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2316" w14:textId="664236ED" w:rsidR="009554C2" w:rsidRPr="00D92E93" w:rsidRDefault="00744527" w:rsidP="00A3657D">
      <w:pPr>
        <w:pStyle w:val="Title"/>
        <w:outlineLvl w:val="0"/>
      </w:pPr>
      <w:r w:rsidRPr="00D92E93">
        <w:t>A</w:t>
      </w:r>
      <w:r w:rsidRPr="00D92E93">
        <w:rPr>
          <w:spacing w:val="-5"/>
        </w:rPr>
        <w:t xml:space="preserve"> </w:t>
      </w:r>
      <w:r w:rsidRPr="00D92E93">
        <w:t>Study</w:t>
      </w:r>
      <w:r w:rsidRPr="00D92E93">
        <w:rPr>
          <w:spacing w:val="-4"/>
        </w:rPr>
        <w:t xml:space="preserve"> </w:t>
      </w:r>
      <w:r w:rsidRPr="00D92E93">
        <w:t>of</w:t>
      </w:r>
      <w:r w:rsidRPr="00D92E93">
        <w:rPr>
          <w:spacing w:val="-4"/>
        </w:rPr>
        <w:t xml:space="preserve"> </w:t>
      </w:r>
      <w:r w:rsidRPr="00D92E93">
        <w:t>the</w:t>
      </w:r>
      <w:r w:rsidRPr="00D92E93">
        <w:rPr>
          <w:spacing w:val="-5"/>
        </w:rPr>
        <w:t xml:space="preserve"> </w:t>
      </w:r>
      <w:r w:rsidRPr="00D92E93">
        <w:t>Correlation</w:t>
      </w:r>
      <w:r w:rsidRPr="00D92E93">
        <w:rPr>
          <w:spacing w:val="-4"/>
        </w:rPr>
        <w:t xml:space="preserve"> </w:t>
      </w:r>
      <w:r w:rsidRPr="00D92E93">
        <w:t>between</w:t>
      </w:r>
      <w:r w:rsidRPr="00D92E93">
        <w:rPr>
          <w:spacing w:val="-4"/>
        </w:rPr>
        <w:t xml:space="preserve"> </w:t>
      </w:r>
      <w:r w:rsidRPr="00D92E93">
        <w:t>STAAR</w:t>
      </w:r>
      <w:r w:rsidRPr="00D92E93">
        <w:rPr>
          <w:spacing w:val="-4"/>
        </w:rPr>
        <w:t xml:space="preserve"> </w:t>
      </w:r>
      <w:r w:rsidRPr="00D92E93">
        <w:t>Performance</w:t>
      </w:r>
      <w:r w:rsidRPr="00D92E93">
        <w:rPr>
          <w:spacing w:val="-4"/>
        </w:rPr>
        <w:t xml:space="preserve"> </w:t>
      </w:r>
      <w:r w:rsidRPr="00D92E93">
        <w:t>and</w:t>
      </w:r>
      <w:r w:rsidRPr="00D92E93">
        <w:rPr>
          <w:spacing w:val="-4"/>
        </w:rPr>
        <w:t xml:space="preserve"> </w:t>
      </w:r>
      <w:r w:rsidRPr="00D92E93">
        <w:t>Course Performance on English I</w:t>
      </w:r>
      <w:r w:rsidR="00645483" w:rsidRPr="00D92E93">
        <w:t>I</w:t>
      </w:r>
    </w:p>
    <w:p w14:paraId="6E8FA262" w14:textId="77777777" w:rsidR="009554C2" w:rsidRPr="00D92E93" w:rsidRDefault="009554C2">
      <w:pPr>
        <w:pStyle w:val="BodyText"/>
        <w:rPr>
          <w:b/>
        </w:rPr>
      </w:pPr>
    </w:p>
    <w:p w14:paraId="17558DEE" w14:textId="77777777" w:rsidR="009554C2" w:rsidRPr="00D92E93" w:rsidRDefault="00744527" w:rsidP="00D92E93">
      <w:pPr>
        <w:pStyle w:val="Heading2"/>
        <w:rPr>
          <w:color w:val="auto"/>
        </w:rPr>
      </w:pPr>
      <w:r w:rsidRPr="00D92E93">
        <w:rPr>
          <w:color w:val="auto"/>
          <w:spacing w:val="-2"/>
        </w:rPr>
        <w:t>Overview</w:t>
      </w:r>
    </w:p>
    <w:p w14:paraId="483299EF" w14:textId="77777777" w:rsidR="009554C2" w:rsidRPr="00D92E93" w:rsidRDefault="009554C2" w:rsidP="00D92E93">
      <w:pPr>
        <w:pStyle w:val="BodyText"/>
        <w:spacing w:before="11"/>
        <w:rPr>
          <w:b/>
          <w:sz w:val="23"/>
        </w:rPr>
      </w:pPr>
    </w:p>
    <w:p w14:paraId="584841AF" w14:textId="77777777" w:rsidR="009554C2" w:rsidRPr="00D92E93" w:rsidRDefault="00744527" w:rsidP="00D92E93">
      <w:pPr>
        <w:pStyle w:val="BodyText"/>
        <w:spacing w:line="360" w:lineRule="auto"/>
        <w:ind w:left="120" w:right="169"/>
      </w:pPr>
      <w:r w:rsidRPr="00D92E93">
        <w:t>Texas Education Code Section 39.332(b)(6) mandates an evaluation of the correlation between student classroom assessment grades and student performance on state-mandated assessments. To</w:t>
      </w:r>
      <w:r w:rsidRPr="00D92E93">
        <w:rPr>
          <w:spacing w:val="-3"/>
        </w:rPr>
        <w:t xml:space="preserve"> </w:t>
      </w:r>
      <w:r w:rsidRPr="00D92E93">
        <w:t>comply</w:t>
      </w:r>
      <w:r w:rsidRPr="00D92E93">
        <w:rPr>
          <w:spacing w:val="-5"/>
        </w:rPr>
        <w:t xml:space="preserve"> </w:t>
      </w:r>
      <w:r w:rsidRPr="00D92E93">
        <w:t>with</w:t>
      </w:r>
      <w:r w:rsidRPr="00D92E93">
        <w:rPr>
          <w:spacing w:val="-3"/>
        </w:rPr>
        <w:t xml:space="preserve"> </w:t>
      </w:r>
      <w:r w:rsidRPr="00D92E93">
        <w:t>this</w:t>
      </w:r>
      <w:r w:rsidRPr="00D92E93">
        <w:rPr>
          <w:spacing w:val="-4"/>
        </w:rPr>
        <w:t xml:space="preserve"> </w:t>
      </w:r>
      <w:r w:rsidRPr="00D92E93">
        <w:t>statute,</w:t>
      </w:r>
      <w:r w:rsidRPr="00D92E93">
        <w:rPr>
          <w:spacing w:val="-3"/>
        </w:rPr>
        <w:t xml:space="preserve"> </w:t>
      </w:r>
      <w:r w:rsidRPr="00D92E93">
        <w:t>the</w:t>
      </w:r>
      <w:r w:rsidRPr="00D92E93">
        <w:rPr>
          <w:spacing w:val="-3"/>
        </w:rPr>
        <w:t xml:space="preserve"> </w:t>
      </w:r>
      <w:r w:rsidRPr="00D92E93">
        <w:t>Texas</w:t>
      </w:r>
      <w:r w:rsidRPr="00D92E93">
        <w:rPr>
          <w:spacing w:val="-3"/>
        </w:rPr>
        <w:t xml:space="preserve"> </w:t>
      </w:r>
      <w:r w:rsidRPr="00D92E93">
        <w:t>Education</w:t>
      </w:r>
      <w:r w:rsidRPr="00D92E93">
        <w:rPr>
          <w:spacing w:val="-3"/>
        </w:rPr>
        <w:t xml:space="preserve"> </w:t>
      </w:r>
      <w:r w:rsidRPr="00D92E93">
        <w:t>Agency</w:t>
      </w:r>
      <w:r w:rsidRPr="00D92E93">
        <w:rPr>
          <w:spacing w:val="-3"/>
        </w:rPr>
        <w:t xml:space="preserve"> </w:t>
      </w:r>
      <w:r w:rsidRPr="00D92E93">
        <w:t>(TEA)</w:t>
      </w:r>
      <w:r w:rsidRPr="00D92E93">
        <w:rPr>
          <w:spacing w:val="-3"/>
        </w:rPr>
        <w:t xml:space="preserve"> </w:t>
      </w:r>
      <w:r w:rsidRPr="00D92E93">
        <w:t>has</w:t>
      </w:r>
      <w:r w:rsidRPr="00D92E93">
        <w:rPr>
          <w:spacing w:val="-3"/>
        </w:rPr>
        <w:t xml:space="preserve"> </w:t>
      </w:r>
      <w:r w:rsidRPr="00D92E93">
        <w:t>conducted</w:t>
      </w:r>
      <w:r w:rsidRPr="00D92E93">
        <w:rPr>
          <w:spacing w:val="-3"/>
        </w:rPr>
        <w:t xml:space="preserve"> </w:t>
      </w:r>
      <w:r w:rsidRPr="00D92E93">
        <w:t>periodic</w:t>
      </w:r>
      <w:r w:rsidRPr="00D92E93">
        <w:rPr>
          <w:spacing w:val="-3"/>
        </w:rPr>
        <w:t xml:space="preserve"> </w:t>
      </w:r>
      <w:r w:rsidRPr="00D92E93">
        <w:t>studies to determine the association between students' classroom performance and their scores on statewide criterion-referenced assessments.</w:t>
      </w:r>
    </w:p>
    <w:p w14:paraId="670CCAF0" w14:textId="77777777" w:rsidR="009554C2" w:rsidRPr="00D92E93" w:rsidRDefault="009554C2" w:rsidP="00D92E93">
      <w:pPr>
        <w:pStyle w:val="BodyText"/>
        <w:spacing w:before="10"/>
        <w:rPr>
          <w:sz w:val="35"/>
        </w:rPr>
      </w:pPr>
    </w:p>
    <w:p w14:paraId="70D23665" w14:textId="1559E3E3" w:rsidR="009554C2" w:rsidRPr="00D92E93" w:rsidRDefault="00744527" w:rsidP="00D92E93">
      <w:pPr>
        <w:pStyle w:val="BodyText"/>
        <w:spacing w:before="1" w:line="360" w:lineRule="auto"/>
        <w:ind w:left="120" w:right="149"/>
      </w:pPr>
      <w:r w:rsidRPr="00D92E93">
        <w:t xml:space="preserve">The current report presented the most recent study, which examined the relationship between passing (i.e., meeting the </w:t>
      </w:r>
      <w:r w:rsidRPr="00D92E93">
        <w:rPr>
          <w:i/>
        </w:rPr>
        <w:t xml:space="preserve">Approaches Grade level </w:t>
      </w:r>
      <w:r w:rsidRPr="00D92E93">
        <w:t>Performance standard on) the spring 20</w:t>
      </w:r>
      <w:r w:rsidR="00184DFC" w:rsidRPr="00D92E93">
        <w:t>2</w:t>
      </w:r>
      <w:r w:rsidRPr="00D92E93">
        <w:t xml:space="preserve">1 State of Texas Assessment of Academic Readiness (STAAR) English </w:t>
      </w:r>
      <w:r w:rsidR="00184DFC" w:rsidRPr="00D92E93">
        <w:t>I</w:t>
      </w:r>
      <w:r w:rsidRPr="00D92E93">
        <w:t xml:space="preserve">I assessment and passing (i.e., receiving credit for) the English </w:t>
      </w:r>
      <w:r w:rsidR="00184DFC" w:rsidRPr="00D92E93">
        <w:t>I</w:t>
      </w:r>
      <w:r w:rsidRPr="00D92E93">
        <w:t>I course. The passing rates for the spring 20</w:t>
      </w:r>
      <w:r w:rsidR="00184DFC" w:rsidRPr="00D92E93">
        <w:t>2</w:t>
      </w:r>
      <w:r w:rsidRPr="00D92E93">
        <w:t>1 STAAR English I</w:t>
      </w:r>
      <w:r w:rsidR="00184DFC" w:rsidRPr="00D92E93">
        <w:t>I</w:t>
      </w:r>
      <w:r w:rsidRPr="00D92E93">
        <w:t xml:space="preserve"> assessment were compared with the passing rates for the English I</w:t>
      </w:r>
      <w:r w:rsidR="00184DFC" w:rsidRPr="00D92E93">
        <w:t>I</w:t>
      </w:r>
      <w:r w:rsidRPr="00D92E93">
        <w:t xml:space="preserve"> course based on the course completion information submitted to TEA</w:t>
      </w:r>
      <w:r w:rsidRPr="00D92E93">
        <w:rPr>
          <w:spacing w:val="-1"/>
        </w:rPr>
        <w:t xml:space="preserve"> </w:t>
      </w:r>
      <w:r w:rsidRPr="00D92E93">
        <w:t>by districts for the 20</w:t>
      </w:r>
      <w:r w:rsidR="00184DFC" w:rsidRPr="00D92E93">
        <w:t>20</w:t>
      </w:r>
      <w:r w:rsidRPr="00D92E93">
        <w:t>–20</w:t>
      </w:r>
      <w:r w:rsidR="00184DFC" w:rsidRPr="00D92E93">
        <w:t>2</w:t>
      </w:r>
      <w:r w:rsidRPr="00D92E93">
        <w:t>1 school year. All students in the state who had both STAAR English I</w:t>
      </w:r>
      <w:r w:rsidR="00184DFC" w:rsidRPr="00D92E93">
        <w:t>I</w:t>
      </w:r>
      <w:r w:rsidRPr="00D92E93">
        <w:t xml:space="preserve"> data and English I</w:t>
      </w:r>
      <w:r w:rsidR="00184DFC" w:rsidRPr="00D92E93">
        <w:t>I</w:t>
      </w:r>
      <w:r w:rsidRPr="00D92E93">
        <w:t xml:space="preserve"> course data available were considered for comparison. As done in previous studies, if students who enrolled in the same course multiple times through</w:t>
      </w:r>
      <w:r w:rsidRPr="00D92E93">
        <w:rPr>
          <w:spacing w:val="-2"/>
        </w:rPr>
        <w:t xml:space="preserve"> </w:t>
      </w:r>
      <w:r w:rsidRPr="00D92E93">
        <w:t>20</w:t>
      </w:r>
      <w:r w:rsidR="00184DFC" w:rsidRPr="00D92E93">
        <w:t>20</w:t>
      </w:r>
      <w:r w:rsidRPr="00D92E93">
        <w:t>–20</w:t>
      </w:r>
      <w:r w:rsidR="00184DFC" w:rsidRPr="00D92E93">
        <w:t>2</w:t>
      </w:r>
      <w:r w:rsidRPr="00D92E93">
        <w:t>1 school year had different credit results (i.e., pass or</w:t>
      </w:r>
      <w:r w:rsidRPr="00D92E93">
        <w:rPr>
          <w:spacing w:val="-3"/>
        </w:rPr>
        <w:t xml:space="preserve"> </w:t>
      </w:r>
      <w:r w:rsidRPr="00D92E93">
        <w:t>fail),</w:t>
      </w:r>
      <w:r w:rsidRPr="00D92E93">
        <w:rPr>
          <w:spacing w:val="-5"/>
        </w:rPr>
        <w:t xml:space="preserve"> </w:t>
      </w:r>
      <w:r w:rsidRPr="00D92E93">
        <w:t>the</w:t>
      </w:r>
      <w:r w:rsidRPr="00D92E93">
        <w:rPr>
          <w:spacing w:val="-4"/>
        </w:rPr>
        <w:t xml:space="preserve"> </w:t>
      </w:r>
      <w:r w:rsidRPr="00D92E93">
        <w:t>observation</w:t>
      </w:r>
      <w:r w:rsidRPr="00D92E93">
        <w:rPr>
          <w:spacing w:val="-5"/>
        </w:rPr>
        <w:t xml:space="preserve"> </w:t>
      </w:r>
      <w:r w:rsidRPr="00D92E93">
        <w:t>including</w:t>
      </w:r>
      <w:r w:rsidRPr="00D92E93">
        <w:rPr>
          <w:spacing w:val="-3"/>
        </w:rPr>
        <w:t xml:space="preserve"> </w:t>
      </w:r>
      <w:r w:rsidRPr="00D92E93">
        <w:t>a</w:t>
      </w:r>
      <w:r w:rsidRPr="00D92E93">
        <w:rPr>
          <w:spacing w:val="-4"/>
        </w:rPr>
        <w:t xml:space="preserve"> </w:t>
      </w:r>
      <w:r w:rsidRPr="00D92E93">
        <w:t>passing</w:t>
      </w:r>
      <w:r w:rsidRPr="00D92E93">
        <w:rPr>
          <w:spacing w:val="-3"/>
        </w:rPr>
        <w:t xml:space="preserve"> </w:t>
      </w:r>
      <w:r w:rsidRPr="00D92E93">
        <w:t>result</w:t>
      </w:r>
      <w:r w:rsidRPr="00D92E93">
        <w:rPr>
          <w:spacing w:val="-3"/>
        </w:rPr>
        <w:t xml:space="preserve"> </w:t>
      </w:r>
      <w:r w:rsidRPr="00D92E93">
        <w:t>was</w:t>
      </w:r>
      <w:r w:rsidRPr="00D92E93">
        <w:rPr>
          <w:spacing w:val="-3"/>
        </w:rPr>
        <w:t xml:space="preserve"> </w:t>
      </w:r>
      <w:r w:rsidRPr="00D92E93">
        <w:t>used</w:t>
      </w:r>
      <w:r w:rsidRPr="00D92E93">
        <w:rPr>
          <w:spacing w:val="-5"/>
        </w:rPr>
        <w:t xml:space="preserve"> </w:t>
      </w:r>
      <w:r w:rsidRPr="00D92E93">
        <w:t>for</w:t>
      </w:r>
      <w:r w:rsidRPr="00D92E93">
        <w:rPr>
          <w:spacing w:val="-3"/>
        </w:rPr>
        <w:t xml:space="preserve"> </w:t>
      </w:r>
      <w:r w:rsidRPr="00D92E93">
        <w:t>comparison.</w:t>
      </w:r>
      <w:r w:rsidRPr="00D92E93">
        <w:rPr>
          <w:spacing w:val="-3"/>
        </w:rPr>
        <w:t xml:space="preserve"> </w:t>
      </w:r>
      <w:r w:rsidRPr="00D92E93">
        <w:t>Otherwise,</w:t>
      </w:r>
      <w:r w:rsidRPr="00D92E93">
        <w:rPr>
          <w:spacing w:val="-3"/>
        </w:rPr>
        <w:t xml:space="preserve"> </w:t>
      </w:r>
      <w:r w:rsidRPr="00D92E93">
        <w:t>the</w:t>
      </w:r>
      <w:r w:rsidRPr="00D92E93">
        <w:rPr>
          <w:spacing w:val="-3"/>
        </w:rPr>
        <w:t xml:space="preserve"> </w:t>
      </w:r>
      <w:r w:rsidRPr="00D92E93">
        <w:t>result from the most recent course enrollment was used for comparison.</w:t>
      </w:r>
    </w:p>
    <w:p w14:paraId="4B7DBF65" w14:textId="77777777" w:rsidR="009554C2" w:rsidRPr="00D92E93" w:rsidRDefault="009554C2" w:rsidP="00D92E93">
      <w:pPr>
        <w:pStyle w:val="BodyText"/>
        <w:spacing w:before="2"/>
        <w:rPr>
          <w:sz w:val="28"/>
        </w:rPr>
      </w:pPr>
    </w:p>
    <w:p w14:paraId="32246587" w14:textId="77777777" w:rsidR="009554C2" w:rsidRPr="00D92E93" w:rsidRDefault="00744527" w:rsidP="00D92E93">
      <w:pPr>
        <w:pStyle w:val="Heading2"/>
        <w:rPr>
          <w:color w:val="auto"/>
        </w:rPr>
      </w:pPr>
      <w:r w:rsidRPr="00D92E93">
        <w:rPr>
          <w:color w:val="auto"/>
          <w:spacing w:val="-2"/>
        </w:rPr>
        <w:t>Results</w:t>
      </w:r>
    </w:p>
    <w:p w14:paraId="3957ABBC" w14:textId="77777777" w:rsidR="009554C2" w:rsidRPr="00D92E93" w:rsidRDefault="00744527" w:rsidP="00D92E93">
      <w:pPr>
        <w:spacing w:before="138"/>
        <w:ind w:left="120"/>
        <w:rPr>
          <w:b/>
          <w:sz w:val="24"/>
        </w:rPr>
      </w:pPr>
      <w:r w:rsidRPr="00D92E93">
        <w:rPr>
          <w:b/>
          <w:sz w:val="24"/>
        </w:rPr>
        <w:t>Overall</w:t>
      </w:r>
      <w:r w:rsidRPr="00D92E93">
        <w:rPr>
          <w:b/>
          <w:spacing w:val="-3"/>
          <w:sz w:val="24"/>
        </w:rPr>
        <w:t xml:space="preserve"> </w:t>
      </w:r>
      <w:r w:rsidRPr="00D92E93">
        <w:rPr>
          <w:b/>
          <w:sz w:val="24"/>
        </w:rPr>
        <w:t>Student</w:t>
      </w:r>
      <w:r w:rsidRPr="00D92E93">
        <w:rPr>
          <w:b/>
          <w:spacing w:val="-3"/>
          <w:sz w:val="24"/>
        </w:rPr>
        <w:t xml:space="preserve"> </w:t>
      </w:r>
      <w:r w:rsidRPr="00D92E93">
        <w:rPr>
          <w:b/>
          <w:spacing w:val="-2"/>
          <w:sz w:val="24"/>
        </w:rPr>
        <w:t>Performance</w:t>
      </w:r>
    </w:p>
    <w:p w14:paraId="6076697A" w14:textId="77777777" w:rsidR="009554C2" w:rsidRPr="00D92E93" w:rsidRDefault="009554C2" w:rsidP="00D92E93">
      <w:pPr>
        <w:pStyle w:val="BodyText"/>
        <w:spacing w:before="2"/>
        <w:rPr>
          <w:b/>
          <w:sz w:val="20"/>
        </w:rPr>
      </w:pPr>
    </w:p>
    <w:p w14:paraId="39B95240" w14:textId="77777777" w:rsidR="009554C2" w:rsidRPr="00D92E93" w:rsidRDefault="00744527" w:rsidP="00D92E93">
      <w:pPr>
        <w:pStyle w:val="BodyText"/>
        <w:spacing w:before="90" w:line="360" w:lineRule="auto"/>
        <w:ind w:left="119" w:right="200"/>
      </w:pPr>
      <w:r w:rsidRPr="00D92E93">
        <w:t>Table 1 presents the overall passing rates for students who were available for the comparison study. The table has three sections. The first section (column 1) reports the total number of students included in the current study. The second section of the table (columns 2 and 3, highlighted</w:t>
      </w:r>
      <w:r w:rsidRPr="00D92E93">
        <w:rPr>
          <w:spacing w:val="-3"/>
        </w:rPr>
        <w:t xml:space="preserve"> </w:t>
      </w:r>
      <w:r w:rsidRPr="00D92E93">
        <w:t>in</w:t>
      </w:r>
      <w:r w:rsidRPr="00D92E93">
        <w:rPr>
          <w:spacing w:val="-3"/>
        </w:rPr>
        <w:t xml:space="preserve"> </w:t>
      </w:r>
      <w:r w:rsidRPr="00D92E93">
        <w:t>gray)</w:t>
      </w:r>
      <w:r w:rsidRPr="00D92E93">
        <w:rPr>
          <w:spacing w:val="-3"/>
        </w:rPr>
        <w:t xml:space="preserve"> </w:t>
      </w:r>
      <w:r w:rsidRPr="00D92E93">
        <w:t>presents</w:t>
      </w:r>
      <w:r w:rsidRPr="00D92E93">
        <w:rPr>
          <w:spacing w:val="-3"/>
        </w:rPr>
        <w:t xml:space="preserve"> </w:t>
      </w:r>
      <w:r w:rsidRPr="00D92E93">
        <w:t>the</w:t>
      </w:r>
      <w:r w:rsidRPr="00D92E93">
        <w:rPr>
          <w:spacing w:val="-3"/>
        </w:rPr>
        <w:t xml:space="preserve"> </w:t>
      </w:r>
      <w:r w:rsidRPr="00D92E93">
        <w:t>passing</w:t>
      </w:r>
      <w:r w:rsidRPr="00D92E93">
        <w:rPr>
          <w:spacing w:val="-3"/>
        </w:rPr>
        <w:t xml:space="preserve"> </w:t>
      </w:r>
      <w:r w:rsidRPr="00D92E93">
        <w:t>rates</w:t>
      </w:r>
      <w:r w:rsidRPr="00D92E93">
        <w:rPr>
          <w:spacing w:val="-3"/>
        </w:rPr>
        <w:t xml:space="preserve"> </w:t>
      </w:r>
      <w:r w:rsidRPr="00D92E93">
        <w:t>for</w:t>
      </w:r>
      <w:r w:rsidRPr="00D92E93">
        <w:rPr>
          <w:spacing w:val="-4"/>
        </w:rPr>
        <w:t xml:space="preserve"> </w:t>
      </w:r>
      <w:r w:rsidRPr="00D92E93">
        <w:t>the</w:t>
      </w:r>
      <w:r w:rsidRPr="00D92E93">
        <w:rPr>
          <w:spacing w:val="-3"/>
        </w:rPr>
        <w:t xml:space="preserve"> </w:t>
      </w:r>
      <w:r w:rsidRPr="00D92E93">
        <w:t>STAAR</w:t>
      </w:r>
      <w:r w:rsidRPr="00D92E93">
        <w:rPr>
          <w:spacing w:val="-3"/>
        </w:rPr>
        <w:t xml:space="preserve"> </w:t>
      </w:r>
      <w:r w:rsidRPr="00D92E93">
        <w:t>assessment</w:t>
      </w:r>
      <w:r w:rsidRPr="00D92E93">
        <w:rPr>
          <w:spacing w:val="-5"/>
        </w:rPr>
        <w:t xml:space="preserve"> </w:t>
      </w:r>
      <w:r w:rsidRPr="00D92E93">
        <w:t>and</w:t>
      </w:r>
      <w:r w:rsidRPr="00D92E93">
        <w:rPr>
          <w:spacing w:val="-3"/>
        </w:rPr>
        <w:t xml:space="preserve"> </w:t>
      </w:r>
      <w:r w:rsidRPr="00D92E93">
        <w:t>passing</w:t>
      </w:r>
      <w:r w:rsidRPr="00D92E93">
        <w:rPr>
          <w:spacing w:val="-5"/>
        </w:rPr>
        <w:t xml:space="preserve"> </w:t>
      </w:r>
      <w:r w:rsidRPr="00D92E93">
        <w:t>rates</w:t>
      </w:r>
      <w:r w:rsidRPr="00D92E93">
        <w:rPr>
          <w:spacing w:val="-4"/>
        </w:rPr>
        <w:t xml:space="preserve"> </w:t>
      </w:r>
      <w:r w:rsidRPr="00D92E93">
        <w:t>for the course, respectively. The third section (columns 4 through 7) presents the rates for passing both the STAAR assessment and the course, for passing the STAAR assessment only, for passing the course only, and the percentage of students who passed neither the STAAR</w:t>
      </w:r>
    </w:p>
    <w:p w14:paraId="15952E6E" w14:textId="77777777" w:rsidR="009554C2" w:rsidRPr="00D92E93" w:rsidRDefault="009554C2" w:rsidP="00D92E93">
      <w:pPr>
        <w:spacing w:line="360" w:lineRule="auto"/>
        <w:sectPr w:rsidR="009554C2" w:rsidRPr="00D92E93">
          <w:footerReference w:type="default" r:id="rId6"/>
          <w:type w:val="continuous"/>
          <w:pgSz w:w="12240" w:h="15840"/>
          <w:pgMar w:top="1380" w:right="1320" w:bottom="980" w:left="1320" w:header="0" w:footer="784" w:gutter="0"/>
          <w:pgNumType w:start="1"/>
          <w:cols w:space="720"/>
        </w:sectPr>
      </w:pPr>
    </w:p>
    <w:p w14:paraId="1722E8E3" w14:textId="77777777" w:rsidR="009554C2" w:rsidRPr="00D92E93" w:rsidRDefault="00744527" w:rsidP="00D92E93">
      <w:pPr>
        <w:pStyle w:val="BodyText"/>
        <w:spacing w:before="60"/>
        <w:ind w:left="120"/>
      </w:pPr>
      <w:r w:rsidRPr="00D92E93">
        <w:lastRenderedPageBreak/>
        <w:t>assessment</w:t>
      </w:r>
      <w:r w:rsidRPr="00D92E93">
        <w:rPr>
          <w:spacing w:val="-3"/>
        </w:rPr>
        <w:t xml:space="preserve"> </w:t>
      </w:r>
      <w:r w:rsidRPr="00D92E93">
        <w:t xml:space="preserve">nor the </w:t>
      </w:r>
      <w:r w:rsidRPr="00D92E93">
        <w:rPr>
          <w:spacing w:val="-2"/>
        </w:rPr>
        <w:t>course.</w:t>
      </w:r>
    </w:p>
    <w:p w14:paraId="314D0569" w14:textId="77777777" w:rsidR="009554C2" w:rsidRPr="00D92E93" w:rsidRDefault="009554C2" w:rsidP="00D92E93">
      <w:pPr>
        <w:pStyle w:val="BodyText"/>
        <w:spacing w:before="5"/>
        <w:rPr>
          <w:sz w:val="35"/>
        </w:rPr>
      </w:pPr>
    </w:p>
    <w:p w14:paraId="72D568C7" w14:textId="560A4DF0" w:rsidR="009554C2" w:rsidRPr="00D92E93" w:rsidRDefault="00744527" w:rsidP="00D92E93">
      <w:pPr>
        <w:pStyle w:val="BodyText"/>
        <w:spacing w:before="1" w:line="360" w:lineRule="auto"/>
        <w:ind w:left="119" w:right="149"/>
        <w:rPr>
          <w:spacing w:val="-1"/>
        </w:rPr>
      </w:pPr>
      <w:r w:rsidRPr="00D92E93">
        <w:t xml:space="preserve">Overall, the study included </w:t>
      </w:r>
      <w:r w:rsidR="00CC123D" w:rsidRPr="00D92E93">
        <w:t>368,390</w:t>
      </w:r>
      <w:r w:rsidRPr="00D92E93">
        <w:t xml:space="preserve"> students where </w:t>
      </w:r>
      <w:r w:rsidR="00CC123D" w:rsidRPr="00D92E93">
        <w:t xml:space="preserve">73 </w:t>
      </w:r>
      <w:r w:rsidRPr="00D92E93">
        <w:t>percent of students passed the STAAR English I</w:t>
      </w:r>
      <w:r w:rsidR="00184DFC" w:rsidRPr="00D92E93">
        <w:t>I</w:t>
      </w:r>
      <w:r w:rsidRPr="00D92E93">
        <w:t xml:space="preserve"> assessment and </w:t>
      </w:r>
      <w:r w:rsidR="00CC123D" w:rsidRPr="00D92E93">
        <w:t xml:space="preserve">90 </w:t>
      </w:r>
      <w:r w:rsidRPr="00D92E93">
        <w:t xml:space="preserve">percent of them passed the English </w:t>
      </w:r>
      <w:r w:rsidR="00184DFC" w:rsidRPr="00D92E93">
        <w:t>I</w:t>
      </w:r>
      <w:r w:rsidRPr="00D92E93">
        <w:t xml:space="preserve">I course. </w:t>
      </w:r>
      <w:r w:rsidR="00154812" w:rsidRPr="00D92E93">
        <w:t>Sixty-nine (</w:t>
      </w:r>
      <w:r w:rsidR="00CC123D" w:rsidRPr="00D92E93">
        <w:t>69</w:t>
      </w:r>
      <w:r w:rsidR="00154812" w:rsidRPr="00D92E93">
        <w:t>)</w:t>
      </w:r>
      <w:r w:rsidR="00CC123D" w:rsidRPr="00D92E93">
        <w:t xml:space="preserve"> </w:t>
      </w:r>
      <w:r w:rsidRPr="00D92E93">
        <w:t>percent of students passed both STAAR English I</w:t>
      </w:r>
      <w:r w:rsidR="00184DFC" w:rsidRPr="00D92E93">
        <w:t>I</w:t>
      </w:r>
      <w:r w:rsidRPr="00D92E93">
        <w:t xml:space="preserve"> assessment and the English I</w:t>
      </w:r>
      <w:r w:rsidR="00184DFC" w:rsidRPr="00D92E93">
        <w:t>I</w:t>
      </w:r>
      <w:r w:rsidRPr="00D92E93">
        <w:t xml:space="preserve"> course. The overall percentage of students who passed the course (</w:t>
      </w:r>
      <w:r w:rsidR="00CC123D" w:rsidRPr="00D92E93">
        <w:t>90</w:t>
      </w:r>
      <w:r w:rsidRPr="00D92E93">
        <w:t xml:space="preserve"> percent) was </w:t>
      </w:r>
      <w:r w:rsidR="00CC123D" w:rsidRPr="00D92E93">
        <w:t>17</w:t>
      </w:r>
      <w:r w:rsidRPr="00D92E93">
        <w:t xml:space="preserve"> percent higher than those who passed the STAAR English I</w:t>
      </w:r>
      <w:r w:rsidR="00184DFC" w:rsidRPr="00D92E93">
        <w:t>I</w:t>
      </w:r>
      <w:r w:rsidRPr="00D92E93">
        <w:t xml:space="preserve"> (</w:t>
      </w:r>
      <w:r w:rsidR="00CC123D" w:rsidRPr="00D92E93">
        <w:t>73</w:t>
      </w:r>
      <w:r w:rsidRPr="00D92E93">
        <w:t xml:space="preserve"> percent). There was a small percentage of students that</w:t>
      </w:r>
      <w:r w:rsidRPr="00D92E93">
        <w:rPr>
          <w:spacing w:val="-3"/>
        </w:rPr>
        <w:t xml:space="preserve"> </w:t>
      </w:r>
      <w:r w:rsidRPr="00D92E93">
        <w:t>passed</w:t>
      </w:r>
      <w:r w:rsidRPr="00D92E93">
        <w:rPr>
          <w:spacing w:val="-5"/>
        </w:rPr>
        <w:t xml:space="preserve"> </w:t>
      </w:r>
      <w:r w:rsidRPr="00D92E93">
        <w:t>only</w:t>
      </w:r>
      <w:r w:rsidRPr="00D92E93">
        <w:rPr>
          <w:spacing w:val="-3"/>
        </w:rPr>
        <w:t xml:space="preserve"> </w:t>
      </w:r>
      <w:r w:rsidRPr="00D92E93">
        <w:t>the</w:t>
      </w:r>
      <w:r w:rsidRPr="00D92E93">
        <w:rPr>
          <w:spacing w:val="-3"/>
        </w:rPr>
        <w:t xml:space="preserve"> </w:t>
      </w:r>
      <w:r w:rsidRPr="00D92E93">
        <w:t>STAAR</w:t>
      </w:r>
      <w:r w:rsidRPr="00D92E93">
        <w:rPr>
          <w:spacing w:val="-4"/>
        </w:rPr>
        <w:t xml:space="preserve"> </w:t>
      </w:r>
      <w:r w:rsidRPr="00D92E93">
        <w:t>assessment</w:t>
      </w:r>
      <w:r w:rsidRPr="00D92E93">
        <w:rPr>
          <w:spacing w:val="-4"/>
        </w:rPr>
        <w:t xml:space="preserve"> </w:t>
      </w:r>
      <w:r w:rsidR="00184DFC" w:rsidRPr="00D92E93">
        <w:t>(</w:t>
      </w:r>
      <w:r w:rsidR="00CC123D" w:rsidRPr="00D92E93">
        <w:t>4</w:t>
      </w:r>
      <w:r w:rsidRPr="00D92E93">
        <w:rPr>
          <w:spacing w:val="-3"/>
        </w:rPr>
        <w:t xml:space="preserve"> </w:t>
      </w:r>
      <w:r w:rsidRPr="00D92E93">
        <w:t>percent).</w:t>
      </w:r>
      <w:r w:rsidRPr="00D92E93">
        <w:rPr>
          <w:spacing w:val="-3"/>
        </w:rPr>
        <w:t xml:space="preserve"> </w:t>
      </w:r>
      <w:r w:rsidRPr="00D92E93">
        <w:t>The</w:t>
      </w:r>
      <w:r w:rsidRPr="00D92E93">
        <w:rPr>
          <w:spacing w:val="-3"/>
        </w:rPr>
        <w:t xml:space="preserve"> </w:t>
      </w:r>
      <w:r w:rsidRPr="00D92E93">
        <w:t>proportion</w:t>
      </w:r>
      <w:r w:rsidRPr="00D92E93">
        <w:rPr>
          <w:spacing w:val="-3"/>
        </w:rPr>
        <w:t xml:space="preserve"> </w:t>
      </w:r>
      <w:r w:rsidRPr="00D92E93">
        <w:t>of</w:t>
      </w:r>
      <w:r w:rsidRPr="00D92E93">
        <w:rPr>
          <w:spacing w:val="-3"/>
        </w:rPr>
        <w:t xml:space="preserve"> </w:t>
      </w:r>
      <w:r w:rsidRPr="00D92E93">
        <w:t>students</w:t>
      </w:r>
      <w:r w:rsidRPr="00D92E93">
        <w:rPr>
          <w:spacing w:val="-3"/>
        </w:rPr>
        <w:t xml:space="preserve"> </w:t>
      </w:r>
      <w:r w:rsidRPr="00D92E93">
        <w:t>passing</w:t>
      </w:r>
      <w:r w:rsidRPr="00D92E93">
        <w:rPr>
          <w:spacing w:val="-3"/>
        </w:rPr>
        <w:t xml:space="preserve"> </w:t>
      </w:r>
      <w:r w:rsidRPr="00D92E93">
        <w:t>only</w:t>
      </w:r>
      <w:r w:rsidRPr="00D92E93">
        <w:rPr>
          <w:spacing w:val="-3"/>
        </w:rPr>
        <w:t xml:space="preserve"> </w:t>
      </w:r>
      <w:r w:rsidRPr="00D92E93">
        <w:t xml:space="preserve">the English </w:t>
      </w:r>
      <w:r w:rsidR="00184DFC" w:rsidRPr="00D92E93">
        <w:t>I</w:t>
      </w:r>
      <w:r w:rsidRPr="00D92E93">
        <w:t>I</w:t>
      </w:r>
      <w:r w:rsidRPr="00D92E93">
        <w:rPr>
          <w:spacing w:val="-1"/>
        </w:rPr>
        <w:t xml:space="preserve"> </w:t>
      </w:r>
      <w:r w:rsidRPr="00D92E93">
        <w:t xml:space="preserve">course was </w:t>
      </w:r>
      <w:r w:rsidR="00CC123D" w:rsidRPr="00D92E93">
        <w:t>21</w:t>
      </w:r>
      <w:r w:rsidRPr="00D92E93">
        <w:rPr>
          <w:spacing w:val="-2"/>
        </w:rPr>
        <w:t xml:space="preserve"> </w:t>
      </w:r>
      <w:r w:rsidRPr="00D92E93">
        <w:t>percent.</w:t>
      </w:r>
      <w:r w:rsidRPr="00D92E93">
        <w:rPr>
          <w:spacing w:val="-1"/>
        </w:rPr>
        <w:t xml:space="preserve"> </w:t>
      </w:r>
      <w:r w:rsidR="00154812" w:rsidRPr="00D92E93">
        <w:rPr>
          <w:spacing w:val="-1"/>
        </w:rPr>
        <w:t>Six</w:t>
      </w:r>
      <w:r w:rsidRPr="00D92E93">
        <w:t xml:space="preserve"> percent of</w:t>
      </w:r>
      <w:r w:rsidRPr="00D92E93">
        <w:rPr>
          <w:spacing w:val="-1"/>
        </w:rPr>
        <w:t xml:space="preserve"> </w:t>
      </w:r>
      <w:r w:rsidRPr="00D92E93">
        <w:t>students passed</w:t>
      </w:r>
      <w:r w:rsidRPr="00D92E93">
        <w:rPr>
          <w:spacing w:val="-1"/>
        </w:rPr>
        <w:t xml:space="preserve"> </w:t>
      </w:r>
      <w:r w:rsidRPr="00D92E93">
        <w:t>neither</w:t>
      </w:r>
      <w:r w:rsidRPr="00D92E93">
        <w:rPr>
          <w:spacing w:val="-1"/>
        </w:rPr>
        <w:t xml:space="preserve"> </w:t>
      </w:r>
      <w:r w:rsidRPr="00D92E93">
        <w:t>the STAAR assessment nor the course.</w:t>
      </w:r>
    </w:p>
    <w:p w14:paraId="0021A01E" w14:textId="77777777" w:rsidR="009554C2" w:rsidRPr="00D92E93" w:rsidRDefault="009554C2" w:rsidP="00D92E93">
      <w:pPr>
        <w:pStyle w:val="BodyText"/>
        <w:spacing w:before="10"/>
        <w:rPr>
          <w:sz w:val="21"/>
        </w:rPr>
      </w:pPr>
    </w:p>
    <w:p w14:paraId="25086243" w14:textId="0CDC0E40" w:rsidR="009554C2" w:rsidRPr="00D92E93" w:rsidRDefault="00744527" w:rsidP="00D92E93">
      <w:pPr>
        <w:ind w:left="120"/>
        <w:rPr>
          <w:i/>
        </w:rPr>
      </w:pPr>
      <w:r w:rsidRPr="00D92E93">
        <w:rPr>
          <w:b/>
        </w:rPr>
        <w:t>Table</w:t>
      </w:r>
      <w:r w:rsidRPr="00D92E93">
        <w:rPr>
          <w:b/>
          <w:spacing w:val="-7"/>
        </w:rPr>
        <w:t xml:space="preserve"> </w:t>
      </w:r>
      <w:r w:rsidRPr="00D92E93">
        <w:rPr>
          <w:b/>
        </w:rPr>
        <w:t>1</w:t>
      </w:r>
      <w:r w:rsidRPr="00D92E93">
        <w:rPr>
          <w:b/>
          <w:spacing w:val="-7"/>
        </w:rPr>
        <w:t xml:space="preserve"> </w:t>
      </w:r>
      <w:r w:rsidRPr="00D92E93">
        <w:rPr>
          <w:i/>
        </w:rPr>
        <w:t>Overall</w:t>
      </w:r>
      <w:r w:rsidRPr="00D92E93">
        <w:rPr>
          <w:i/>
          <w:spacing w:val="-6"/>
        </w:rPr>
        <w:t xml:space="preserve"> </w:t>
      </w:r>
      <w:r w:rsidRPr="00D92E93">
        <w:rPr>
          <w:i/>
        </w:rPr>
        <w:t>Student</w:t>
      </w:r>
      <w:r w:rsidRPr="00D92E93">
        <w:rPr>
          <w:i/>
          <w:spacing w:val="-6"/>
        </w:rPr>
        <w:t xml:space="preserve"> </w:t>
      </w:r>
      <w:r w:rsidRPr="00D92E93">
        <w:rPr>
          <w:i/>
        </w:rPr>
        <w:t>Performance</w:t>
      </w:r>
      <w:r w:rsidRPr="00D92E93">
        <w:rPr>
          <w:i/>
          <w:spacing w:val="-7"/>
        </w:rPr>
        <w:t xml:space="preserve"> </w:t>
      </w:r>
      <w:r w:rsidRPr="00D92E93">
        <w:rPr>
          <w:i/>
        </w:rPr>
        <w:t>for</w:t>
      </w:r>
      <w:r w:rsidRPr="00D92E93">
        <w:rPr>
          <w:i/>
          <w:spacing w:val="-7"/>
        </w:rPr>
        <w:t xml:space="preserve"> </w:t>
      </w:r>
      <w:r w:rsidRPr="00D92E93">
        <w:rPr>
          <w:i/>
        </w:rPr>
        <w:t>STAAR</w:t>
      </w:r>
      <w:r w:rsidRPr="00D92E93">
        <w:rPr>
          <w:i/>
          <w:spacing w:val="-6"/>
        </w:rPr>
        <w:t xml:space="preserve"> </w:t>
      </w:r>
      <w:r w:rsidRPr="00D92E93">
        <w:rPr>
          <w:i/>
        </w:rPr>
        <w:t>EOC</w:t>
      </w:r>
      <w:r w:rsidRPr="00D92E93">
        <w:rPr>
          <w:i/>
          <w:spacing w:val="-6"/>
        </w:rPr>
        <w:t xml:space="preserve"> </w:t>
      </w:r>
      <w:r w:rsidRPr="00D92E93">
        <w:rPr>
          <w:i/>
        </w:rPr>
        <w:t>English</w:t>
      </w:r>
      <w:r w:rsidRPr="00D92E93">
        <w:rPr>
          <w:i/>
          <w:spacing w:val="-6"/>
        </w:rPr>
        <w:t xml:space="preserve"> </w:t>
      </w:r>
      <w:r w:rsidRPr="00D92E93">
        <w:rPr>
          <w:i/>
        </w:rPr>
        <w:t>I</w:t>
      </w:r>
      <w:r w:rsidR="00184DFC" w:rsidRPr="00D92E93">
        <w:rPr>
          <w:i/>
        </w:rPr>
        <w:t>I</w:t>
      </w:r>
      <w:r w:rsidRPr="00D92E93">
        <w:rPr>
          <w:i/>
          <w:spacing w:val="-7"/>
        </w:rPr>
        <w:t xml:space="preserve"> </w:t>
      </w:r>
      <w:r w:rsidRPr="00D92E93">
        <w:rPr>
          <w:i/>
        </w:rPr>
        <w:t>and</w:t>
      </w:r>
      <w:r w:rsidRPr="00D92E93">
        <w:rPr>
          <w:i/>
          <w:spacing w:val="-6"/>
        </w:rPr>
        <w:t xml:space="preserve"> </w:t>
      </w:r>
      <w:r w:rsidRPr="00D92E93">
        <w:rPr>
          <w:i/>
        </w:rPr>
        <w:t>English</w:t>
      </w:r>
      <w:r w:rsidRPr="00D92E93">
        <w:rPr>
          <w:i/>
          <w:spacing w:val="-6"/>
        </w:rPr>
        <w:t xml:space="preserve"> </w:t>
      </w:r>
      <w:r w:rsidR="00184DFC" w:rsidRPr="00D92E93">
        <w:rPr>
          <w:i/>
          <w:spacing w:val="-6"/>
        </w:rPr>
        <w:t>I</w:t>
      </w:r>
      <w:r w:rsidRPr="00D92E93">
        <w:rPr>
          <w:i/>
        </w:rPr>
        <w:t>I</w:t>
      </w:r>
      <w:r w:rsidRPr="00D92E93">
        <w:rPr>
          <w:i/>
          <w:spacing w:val="-8"/>
        </w:rPr>
        <w:t xml:space="preserve"> </w:t>
      </w:r>
      <w:r w:rsidRPr="00D92E93">
        <w:rPr>
          <w:i/>
          <w:spacing w:val="-2"/>
        </w:rPr>
        <w:t>Course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8"/>
        <w:gridCol w:w="1352"/>
        <w:gridCol w:w="1286"/>
        <w:gridCol w:w="1108"/>
        <w:gridCol w:w="1364"/>
        <w:gridCol w:w="1294"/>
        <w:gridCol w:w="1242"/>
      </w:tblGrid>
      <w:tr w:rsidR="00D92E93" w:rsidRPr="00D92E93" w14:paraId="31C70D61" w14:textId="77777777" w:rsidTr="00835581">
        <w:trPr>
          <w:trHeight w:val="759"/>
          <w:jc w:val="center"/>
        </w:trPr>
        <w:tc>
          <w:tcPr>
            <w:tcW w:w="1708" w:type="dxa"/>
            <w:shd w:val="clear" w:color="auto" w:fill="auto"/>
            <w:vAlign w:val="center"/>
          </w:tcPr>
          <w:p w14:paraId="4DAE6321" w14:textId="4E941A10" w:rsidR="009554C2" w:rsidRPr="00D92E93" w:rsidRDefault="00744527" w:rsidP="00D92E93">
            <w:pPr>
              <w:pStyle w:val="TableParagraph"/>
              <w:spacing w:before="127" w:line="240" w:lineRule="auto"/>
              <w:ind w:right="-6"/>
            </w:pPr>
            <w:r w:rsidRPr="00D92E93">
              <w:t>Student</w:t>
            </w:r>
            <w:r w:rsidRPr="00D92E93">
              <w:rPr>
                <w:spacing w:val="-14"/>
              </w:rPr>
              <w:t xml:space="preserve"> </w:t>
            </w:r>
            <w:r w:rsidRPr="00D92E93">
              <w:t xml:space="preserve">Course </w:t>
            </w:r>
            <w:r w:rsidR="00727FE9" w:rsidRPr="00D92E93">
              <w:t>E</w:t>
            </w:r>
            <w:r w:rsidRPr="00D92E93">
              <w:rPr>
                <w:spacing w:val="-2"/>
              </w:rPr>
              <w:t>nrollment</w:t>
            </w:r>
          </w:p>
        </w:tc>
        <w:tc>
          <w:tcPr>
            <w:tcW w:w="1352" w:type="dxa"/>
            <w:shd w:val="clear" w:color="auto" w:fill="auto"/>
            <w:vAlign w:val="center"/>
          </w:tcPr>
          <w:p w14:paraId="322C29A2" w14:textId="0D9FCAE4" w:rsidR="009554C2" w:rsidRPr="00D92E93" w:rsidRDefault="00744527" w:rsidP="00D92E93">
            <w:pPr>
              <w:pStyle w:val="TableParagraph"/>
              <w:spacing w:before="127" w:line="240" w:lineRule="auto"/>
            </w:pPr>
            <w:r w:rsidRPr="00D92E93">
              <w:rPr>
                <w:spacing w:val="-2"/>
              </w:rPr>
              <w:t>STAAR</w:t>
            </w:r>
            <w:r w:rsidR="00727FE9" w:rsidRPr="00D92E93">
              <w:rPr>
                <w:spacing w:val="-2"/>
              </w:rPr>
              <w:t xml:space="preserve"> </w:t>
            </w:r>
            <w:r w:rsidRPr="00D92E93">
              <w:t>Passing</w:t>
            </w:r>
            <w:r w:rsidR="00727FE9" w:rsidRPr="00D92E93">
              <w:t xml:space="preserve"> </w:t>
            </w:r>
            <w:r w:rsidRPr="00D92E93">
              <w:rPr>
                <w:spacing w:val="-4"/>
              </w:rPr>
              <w:t>Rate</w:t>
            </w:r>
          </w:p>
        </w:tc>
        <w:tc>
          <w:tcPr>
            <w:tcW w:w="1286" w:type="dxa"/>
            <w:shd w:val="clear" w:color="auto" w:fill="auto"/>
            <w:vAlign w:val="center"/>
          </w:tcPr>
          <w:p w14:paraId="0DBA46FB" w14:textId="5A73289E" w:rsidR="009554C2" w:rsidRPr="00D92E93" w:rsidRDefault="00744527" w:rsidP="00D92E93">
            <w:pPr>
              <w:pStyle w:val="TableParagraph"/>
              <w:spacing w:before="1" w:line="240" w:lineRule="auto"/>
            </w:pPr>
            <w:r w:rsidRPr="00D92E93">
              <w:rPr>
                <w:spacing w:val="-2"/>
              </w:rPr>
              <w:t>Course</w:t>
            </w:r>
            <w:r w:rsidR="00727FE9" w:rsidRPr="00D92E93">
              <w:rPr>
                <w:spacing w:val="-2"/>
              </w:rPr>
              <w:t xml:space="preserve"> P</w:t>
            </w:r>
            <w:r w:rsidRPr="00D92E93">
              <w:rPr>
                <w:spacing w:val="-2"/>
              </w:rPr>
              <w:t>assing</w:t>
            </w:r>
            <w:r w:rsidR="00727FE9" w:rsidRPr="00D92E93">
              <w:rPr>
                <w:spacing w:val="-2"/>
              </w:rPr>
              <w:t xml:space="preserve"> </w:t>
            </w:r>
            <w:r w:rsidRPr="00D92E93">
              <w:rPr>
                <w:spacing w:val="-4"/>
              </w:rPr>
              <w:t>Rate</w:t>
            </w:r>
          </w:p>
        </w:tc>
        <w:tc>
          <w:tcPr>
            <w:tcW w:w="1108" w:type="dxa"/>
            <w:shd w:val="clear" w:color="auto" w:fill="auto"/>
            <w:vAlign w:val="center"/>
          </w:tcPr>
          <w:p w14:paraId="3E41BB37" w14:textId="44ECE21B" w:rsidR="009554C2" w:rsidRPr="00D92E93" w:rsidRDefault="00744527" w:rsidP="00D92E93">
            <w:pPr>
              <w:pStyle w:val="TableParagraph"/>
              <w:spacing w:before="1" w:line="240" w:lineRule="auto"/>
              <w:rPr>
                <w:spacing w:val="-2"/>
              </w:rPr>
            </w:pPr>
            <w:r w:rsidRPr="00D92E93">
              <w:rPr>
                <w:spacing w:val="-2"/>
              </w:rPr>
              <w:t>Passing</w:t>
            </w:r>
            <w:r w:rsidR="00727FE9" w:rsidRPr="00D92E93">
              <w:rPr>
                <w:spacing w:val="-2"/>
              </w:rPr>
              <w:t xml:space="preserve"> </w:t>
            </w:r>
            <w:r w:rsidRPr="00D92E93">
              <w:rPr>
                <w:spacing w:val="-4"/>
              </w:rPr>
              <w:t>Both</w:t>
            </w:r>
          </w:p>
        </w:tc>
        <w:tc>
          <w:tcPr>
            <w:tcW w:w="1364" w:type="dxa"/>
            <w:vAlign w:val="center"/>
          </w:tcPr>
          <w:p w14:paraId="7DA5FD97" w14:textId="53F81D3C" w:rsidR="009554C2" w:rsidRPr="00D92E93" w:rsidRDefault="00744527" w:rsidP="00D92E93">
            <w:pPr>
              <w:pStyle w:val="TableParagraph"/>
              <w:spacing w:before="1" w:line="240" w:lineRule="auto"/>
            </w:pPr>
            <w:proofErr w:type="gramStart"/>
            <w:r w:rsidRPr="00D92E93">
              <w:rPr>
                <w:spacing w:val="-2"/>
              </w:rPr>
              <w:t>Passing</w:t>
            </w:r>
            <w:r w:rsidR="00727FE9" w:rsidRPr="00D92E93">
              <w:rPr>
                <w:spacing w:val="-2"/>
              </w:rPr>
              <w:t xml:space="preserve">  S</w:t>
            </w:r>
            <w:r w:rsidRPr="00D92E93">
              <w:rPr>
                <w:spacing w:val="-4"/>
              </w:rPr>
              <w:t>TAAR</w:t>
            </w:r>
            <w:proofErr w:type="gramEnd"/>
            <w:r w:rsidR="00727FE9" w:rsidRPr="00D92E93">
              <w:t xml:space="preserve"> O</w:t>
            </w:r>
            <w:r w:rsidRPr="00D92E93">
              <w:rPr>
                <w:spacing w:val="-4"/>
              </w:rPr>
              <w:t>nly</w:t>
            </w:r>
          </w:p>
        </w:tc>
        <w:tc>
          <w:tcPr>
            <w:tcW w:w="1294" w:type="dxa"/>
            <w:vAlign w:val="center"/>
          </w:tcPr>
          <w:p w14:paraId="387322A5" w14:textId="6E2D7F46" w:rsidR="009554C2" w:rsidRPr="00D92E93" w:rsidRDefault="00744527" w:rsidP="00D92E93">
            <w:pPr>
              <w:pStyle w:val="TableParagraph"/>
              <w:spacing w:before="1" w:line="240" w:lineRule="auto"/>
            </w:pPr>
            <w:r w:rsidRPr="00D92E93">
              <w:rPr>
                <w:spacing w:val="-2"/>
              </w:rPr>
              <w:t xml:space="preserve">Passing </w:t>
            </w:r>
            <w:r w:rsidR="00727FE9" w:rsidRPr="00D92E93">
              <w:rPr>
                <w:spacing w:val="-2"/>
              </w:rPr>
              <w:t>C</w:t>
            </w:r>
            <w:r w:rsidRPr="00D92E93">
              <w:rPr>
                <w:spacing w:val="-2"/>
              </w:rPr>
              <w:t>ourse</w:t>
            </w:r>
            <w:r w:rsidR="00727FE9" w:rsidRPr="00D92E93">
              <w:rPr>
                <w:spacing w:val="-2"/>
              </w:rPr>
              <w:t xml:space="preserve"> </w:t>
            </w:r>
            <w:r w:rsidRPr="00D92E93">
              <w:rPr>
                <w:spacing w:val="-4"/>
              </w:rPr>
              <w:t>Only</w:t>
            </w:r>
          </w:p>
        </w:tc>
        <w:tc>
          <w:tcPr>
            <w:tcW w:w="1242" w:type="dxa"/>
            <w:vAlign w:val="center"/>
          </w:tcPr>
          <w:p w14:paraId="38CD29BD" w14:textId="62E51147" w:rsidR="009554C2" w:rsidRPr="00D92E93" w:rsidRDefault="00744527" w:rsidP="00D92E93">
            <w:pPr>
              <w:pStyle w:val="TableParagraph"/>
              <w:spacing w:before="1" w:line="240" w:lineRule="auto"/>
              <w:ind w:right="-12"/>
            </w:pPr>
            <w:r w:rsidRPr="00D92E93">
              <w:rPr>
                <w:spacing w:val="-4"/>
              </w:rPr>
              <w:t xml:space="preserve">Not </w:t>
            </w:r>
            <w:r w:rsidR="00727FE9" w:rsidRPr="00D92E93">
              <w:rPr>
                <w:spacing w:val="-4"/>
              </w:rPr>
              <w:t>P</w:t>
            </w:r>
            <w:r w:rsidRPr="00D92E93">
              <w:rPr>
                <w:spacing w:val="-2"/>
              </w:rPr>
              <w:t>assing</w:t>
            </w:r>
            <w:r w:rsidR="00727FE9" w:rsidRPr="00D92E93">
              <w:rPr>
                <w:spacing w:val="-2"/>
              </w:rPr>
              <w:t xml:space="preserve"> </w:t>
            </w:r>
            <w:r w:rsidRPr="00D92E93">
              <w:rPr>
                <w:spacing w:val="-2"/>
              </w:rPr>
              <w:t>Either</w:t>
            </w:r>
          </w:p>
        </w:tc>
      </w:tr>
      <w:tr w:rsidR="00D92E93" w:rsidRPr="00D92E93" w14:paraId="0C9126DD" w14:textId="77777777" w:rsidTr="00835581">
        <w:trPr>
          <w:trHeight w:val="310"/>
          <w:jc w:val="center"/>
        </w:trPr>
        <w:tc>
          <w:tcPr>
            <w:tcW w:w="1708" w:type="dxa"/>
            <w:shd w:val="clear" w:color="auto" w:fill="auto"/>
            <w:vAlign w:val="center"/>
          </w:tcPr>
          <w:p w14:paraId="3C591449" w14:textId="1C944615" w:rsidR="009554C2" w:rsidRPr="00D92E93" w:rsidRDefault="009C5447" w:rsidP="00D92E93">
            <w:pPr>
              <w:pStyle w:val="TableParagraph"/>
              <w:spacing w:before="18" w:line="272" w:lineRule="exact"/>
              <w:rPr>
                <w:sz w:val="24"/>
              </w:rPr>
            </w:pPr>
            <w:r w:rsidRPr="00D92E93">
              <w:rPr>
                <w:sz w:val="24"/>
              </w:rPr>
              <w:t>368</w:t>
            </w:r>
            <w:r w:rsidR="00CC123D" w:rsidRPr="00D92E93">
              <w:rPr>
                <w:sz w:val="24"/>
              </w:rPr>
              <w:t>,</w:t>
            </w:r>
            <w:r w:rsidRPr="00D92E93">
              <w:rPr>
                <w:sz w:val="24"/>
              </w:rPr>
              <w:t>390</w:t>
            </w:r>
          </w:p>
        </w:tc>
        <w:tc>
          <w:tcPr>
            <w:tcW w:w="1352" w:type="dxa"/>
            <w:shd w:val="clear" w:color="auto" w:fill="auto"/>
            <w:vAlign w:val="center"/>
          </w:tcPr>
          <w:p w14:paraId="406C0A63" w14:textId="7F9FB53F" w:rsidR="009554C2" w:rsidRPr="00D92E93" w:rsidRDefault="0044683A" w:rsidP="00D92E93">
            <w:pPr>
              <w:pStyle w:val="TableParagraph"/>
              <w:spacing w:before="35" w:line="255" w:lineRule="exact"/>
              <w:rPr>
                <w:sz w:val="24"/>
              </w:rPr>
            </w:pPr>
            <w:r w:rsidRPr="00D92E93">
              <w:rPr>
                <w:sz w:val="24"/>
              </w:rPr>
              <w:t>73%</w:t>
            </w:r>
          </w:p>
        </w:tc>
        <w:tc>
          <w:tcPr>
            <w:tcW w:w="1286" w:type="dxa"/>
            <w:shd w:val="clear" w:color="auto" w:fill="auto"/>
            <w:vAlign w:val="center"/>
          </w:tcPr>
          <w:p w14:paraId="0BD757F4" w14:textId="0E1BCCF9" w:rsidR="009554C2" w:rsidRPr="00D92E93" w:rsidRDefault="0044683A" w:rsidP="00D92E93">
            <w:pPr>
              <w:pStyle w:val="TableParagraph"/>
              <w:spacing w:before="35" w:line="255" w:lineRule="exact"/>
              <w:rPr>
                <w:sz w:val="24"/>
              </w:rPr>
            </w:pPr>
            <w:r w:rsidRPr="00D92E93">
              <w:rPr>
                <w:sz w:val="24"/>
              </w:rPr>
              <w:t>90%</w:t>
            </w:r>
          </w:p>
        </w:tc>
        <w:tc>
          <w:tcPr>
            <w:tcW w:w="1108" w:type="dxa"/>
            <w:shd w:val="clear" w:color="auto" w:fill="auto"/>
            <w:vAlign w:val="center"/>
          </w:tcPr>
          <w:p w14:paraId="5F55D2E7" w14:textId="49384002" w:rsidR="009554C2" w:rsidRPr="00D92E93" w:rsidRDefault="0044683A" w:rsidP="00D92E93">
            <w:pPr>
              <w:pStyle w:val="TableParagraph"/>
              <w:spacing w:before="18" w:line="272" w:lineRule="exact"/>
              <w:rPr>
                <w:sz w:val="24"/>
              </w:rPr>
            </w:pPr>
            <w:r w:rsidRPr="00D92E93">
              <w:rPr>
                <w:sz w:val="24"/>
              </w:rPr>
              <w:t>69</w:t>
            </w:r>
            <w:r w:rsidR="00154812" w:rsidRPr="00D92E93">
              <w:rPr>
                <w:sz w:val="24"/>
              </w:rPr>
              <w:t>%</w:t>
            </w:r>
          </w:p>
        </w:tc>
        <w:tc>
          <w:tcPr>
            <w:tcW w:w="1364" w:type="dxa"/>
            <w:vAlign w:val="center"/>
          </w:tcPr>
          <w:p w14:paraId="7A88C8A6" w14:textId="000129F8" w:rsidR="009554C2" w:rsidRPr="00D92E93" w:rsidRDefault="0044683A" w:rsidP="00D92E93">
            <w:pPr>
              <w:pStyle w:val="TableParagraph"/>
              <w:spacing w:before="18" w:line="272" w:lineRule="exact"/>
              <w:ind w:right="-24"/>
              <w:rPr>
                <w:sz w:val="24"/>
              </w:rPr>
            </w:pPr>
            <w:r w:rsidRPr="00D92E93">
              <w:rPr>
                <w:sz w:val="24"/>
              </w:rPr>
              <w:t>4%</w:t>
            </w:r>
          </w:p>
        </w:tc>
        <w:tc>
          <w:tcPr>
            <w:tcW w:w="1294" w:type="dxa"/>
            <w:vAlign w:val="center"/>
          </w:tcPr>
          <w:p w14:paraId="6C86753F" w14:textId="668F1C15" w:rsidR="009554C2" w:rsidRPr="00D92E93" w:rsidRDefault="0044683A" w:rsidP="00D92E93">
            <w:pPr>
              <w:pStyle w:val="TableParagraph"/>
              <w:spacing w:before="18" w:line="272" w:lineRule="exact"/>
              <w:rPr>
                <w:sz w:val="24"/>
              </w:rPr>
            </w:pPr>
            <w:r w:rsidRPr="00D92E93">
              <w:rPr>
                <w:sz w:val="24"/>
              </w:rPr>
              <w:t>21%</w:t>
            </w:r>
          </w:p>
        </w:tc>
        <w:tc>
          <w:tcPr>
            <w:tcW w:w="1242" w:type="dxa"/>
            <w:vAlign w:val="center"/>
          </w:tcPr>
          <w:p w14:paraId="7D4CF648" w14:textId="560AE662" w:rsidR="009554C2" w:rsidRPr="00D92E93" w:rsidRDefault="0044683A" w:rsidP="00D92E93">
            <w:pPr>
              <w:pStyle w:val="TableParagraph"/>
              <w:spacing w:before="18" w:line="272" w:lineRule="exact"/>
              <w:ind w:right="-12"/>
              <w:rPr>
                <w:sz w:val="24"/>
              </w:rPr>
            </w:pPr>
            <w:r w:rsidRPr="00D92E93">
              <w:rPr>
                <w:sz w:val="24"/>
              </w:rPr>
              <w:t>6%</w:t>
            </w:r>
          </w:p>
        </w:tc>
      </w:tr>
    </w:tbl>
    <w:p w14:paraId="378CA5C2" w14:textId="761B5D4E" w:rsidR="009554C2" w:rsidRPr="00D92E93" w:rsidRDefault="00744527" w:rsidP="00D92E93">
      <w:pPr>
        <w:ind w:left="120"/>
        <w:rPr>
          <w:sz w:val="20"/>
        </w:rPr>
      </w:pPr>
      <w:r w:rsidRPr="00D92E93">
        <w:rPr>
          <w:sz w:val="20"/>
        </w:rPr>
        <w:t>Note:</w:t>
      </w:r>
      <w:r w:rsidRPr="00D92E93">
        <w:rPr>
          <w:spacing w:val="-6"/>
          <w:sz w:val="20"/>
        </w:rPr>
        <w:t xml:space="preserve"> </w:t>
      </w:r>
      <w:r w:rsidRPr="00D92E93">
        <w:rPr>
          <w:sz w:val="20"/>
        </w:rPr>
        <w:t>This</w:t>
      </w:r>
      <w:r w:rsidRPr="00D92E93">
        <w:rPr>
          <w:spacing w:val="-2"/>
          <w:sz w:val="20"/>
        </w:rPr>
        <w:t xml:space="preserve"> </w:t>
      </w:r>
      <w:r w:rsidRPr="00D92E93">
        <w:rPr>
          <w:sz w:val="20"/>
        </w:rPr>
        <w:t>table</w:t>
      </w:r>
      <w:r w:rsidRPr="00D92E93">
        <w:rPr>
          <w:spacing w:val="-3"/>
          <w:sz w:val="20"/>
        </w:rPr>
        <w:t xml:space="preserve"> </w:t>
      </w:r>
      <w:r w:rsidRPr="00D92E93">
        <w:rPr>
          <w:sz w:val="20"/>
        </w:rPr>
        <w:t>is</w:t>
      </w:r>
      <w:r w:rsidRPr="00D92E93">
        <w:rPr>
          <w:spacing w:val="-2"/>
          <w:sz w:val="20"/>
        </w:rPr>
        <w:t xml:space="preserve"> </w:t>
      </w:r>
      <w:r w:rsidRPr="00D92E93">
        <w:rPr>
          <w:sz w:val="20"/>
        </w:rPr>
        <w:t>based</w:t>
      </w:r>
      <w:r w:rsidRPr="00D92E93">
        <w:rPr>
          <w:spacing w:val="-4"/>
          <w:sz w:val="20"/>
        </w:rPr>
        <w:t xml:space="preserve"> </w:t>
      </w:r>
      <w:r w:rsidRPr="00D92E93">
        <w:rPr>
          <w:sz w:val="20"/>
        </w:rPr>
        <w:t>on</w:t>
      </w:r>
      <w:r w:rsidRPr="00D92E93">
        <w:rPr>
          <w:spacing w:val="-1"/>
          <w:sz w:val="20"/>
        </w:rPr>
        <w:t xml:space="preserve"> </w:t>
      </w:r>
      <w:r w:rsidRPr="00D92E93">
        <w:rPr>
          <w:sz w:val="20"/>
        </w:rPr>
        <w:t>students</w:t>
      </w:r>
      <w:r w:rsidRPr="00D92E93">
        <w:rPr>
          <w:spacing w:val="-4"/>
          <w:sz w:val="20"/>
        </w:rPr>
        <w:t xml:space="preserve"> </w:t>
      </w:r>
      <w:r w:rsidRPr="00D92E93">
        <w:rPr>
          <w:sz w:val="20"/>
        </w:rPr>
        <w:t>who</w:t>
      </w:r>
      <w:r w:rsidRPr="00D92E93">
        <w:rPr>
          <w:spacing w:val="-3"/>
          <w:sz w:val="20"/>
        </w:rPr>
        <w:t xml:space="preserve"> </w:t>
      </w:r>
      <w:r w:rsidRPr="00D92E93">
        <w:rPr>
          <w:sz w:val="20"/>
        </w:rPr>
        <w:t>have</w:t>
      </w:r>
      <w:r w:rsidRPr="00D92E93">
        <w:rPr>
          <w:spacing w:val="-4"/>
          <w:sz w:val="20"/>
        </w:rPr>
        <w:t xml:space="preserve"> </w:t>
      </w:r>
      <w:r w:rsidRPr="00D92E93">
        <w:rPr>
          <w:sz w:val="20"/>
        </w:rPr>
        <w:t>both</w:t>
      </w:r>
      <w:r w:rsidRPr="00D92E93">
        <w:rPr>
          <w:spacing w:val="-1"/>
          <w:sz w:val="20"/>
        </w:rPr>
        <w:t xml:space="preserve"> </w:t>
      </w:r>
      <w:r w:rsidRPr="00D92E93">
        <w:rPr>
          <w:sz w:val="20"/>
        </w:rPr>
        <w:t>STAAR</w:t>
      </w:r>
      <w:r w:rsidRPr="00D92E93">
        <w:rPr>
          <w:spacing w:val="-4"/>
          <w:sz w:val="20"/>
        </w:rPr>
        <w:t xml:space="preserve"> </w:t>
      </w:r>
      <w:r w:rsidRPr="00D92E93">
        <w:rPr>
          <w:sz w:val="20"/>
        </w:rPr>
        <w:t>and</w:t>
      </w:r>
      <w:r w:rsidRPr="00D92E93">
        <w:rPr>
          <w:spacing w:val="-2"/>
          <w:sz w:val="20"/>
        </w:rPr>
        <w:t xml:space="preserve"> </w:t>
      </w:r>
      <w:r w:rsidRPr="00D92E93">
        <w:rPr>
          <w:sz w:val="20"/>
        </w:rPr>
        <w:t>course</w:t>
      </w:r>
      <w:r w:rsidRPr="00D92E93">
        <w:rPr>
          <w:spacing w:val="-4"/>
          <w:sz w:val="20"/>
        </w:rPr>
        <w:t xml:space="preserve"> </w:t>
      </w:r>
      <w:r w:rsidRPr="00D92E93">
        <w:rPr>
          <w:sz w:val="20"/>
        </w:rPr>
        <w:t>data</w:t>
      </w:r>
      <w:r w:rsidRPr="00D92E93">
        <w:rPr>
          <w:spacing w:val="-2"/>
          <w:sz w:val="20"/>
        </w:rPr>
        <w:t xml:space="preserve"> </w:t>
      </w:r>
      <w:r w:rsidRPr="00D92E93">
        <w:rPr>
          <w:sz w:val="20"/>
        </w:rPr>
        <w:t>for</w:t>
      </w:r>
      <w:r w:rsidRPr="00D92E93">
        <w:rPr>
          <w:spacing w:val="-2"/>
          <w:sz w:val="20"/>
        </w:rPr>
        <w:t xml:space="preserve"> </w:t>
      </w:r>
      <w:r w:rsidRPr="00D92E93">
        <w:rPr>
          <w:sz w:val="20"/>
        </w:rPr>
        <w:t>English</w:t>
      </w:r>
      <w:r w:rsidRPr="00D92E93">
        <w:rPr>
          <w:spacing w:val="-3"/>
          <w:sz w:val="20"/>
        </w:rPr>
        <w:t xml:space="preserve"> </w:t>
      </w:r>
      <w:r w:rsidR="00184DFC" w:rsidRPr="00D92E93">
        <w:rPr>
          <w:spacing w:val="-3"/>
          <w:sz w:val="20"/>
        </w:rPr>
        <w:t>I</w:t>
      </w:r>
      <w:r w:rsidRPr="00D92E93">
        <w:rPr>
          <w:sz w:val="20"/>
        </w:rPr>
        <w:t>I</w:t>
      </w:r>
      <w:r w:rsidRPr="00D92E93">
        <w:rPr>
          <w:spacing w:val="-2"/>
          <w:sz w:val="20"/>
        </w:rPr>
        <w:t xml:space="preserve"> available.</w:t>
      </w:r>
    </w:p>
    <w:p w14:paraId="29BFC32B" w14:textId="77777777" w:rsidR="009554C2" w:rsidRPr="00D92E93" w:rsidRDefault="009554C2" w:rsidP="00D92E93">
      <w:pPr>
        <w:pStyle w:val="BodyText"/>
        <w:rPr>
          <w:sz w:val="22"/>
        </w:rPr>
      </w:pPr>
    </w:p>
    <w:p w14:paraId="3CAF0B3C" w14:textId="77777777" w:rsidR="009554C2" w:rsidRPr="00D92E93" w:rsidRDefault="009554C2" w:rsidP="00D92E93">
      <w:pPr>
        <w:pStyle w:val="BodyText"/>
        <w:spacing w:before="1"/>
      </w:pPr>
    </w:p>
    <w:p w14:paraId="224EC2A2" w14:textId="622768C3" w:rsidR="009554C2" w:rsidRPr="00D92E93" w:rsidRDefault="00744527" w:rsidP="00D92E93">
      <w:pPr>
        <w:pStyle w:val="BodyText"/>
        <w:spacing w:line="360" w:lineRule="auto"/>
        <w:ind w:left="120" w:right="200"/>
      </w:pPr>
      <w:r w:rsidRPr="00D92E93">
        <w:t>The remainder of this report is dedicated to presenting similar results disaggregated by student groups</w:t>
      </w:r>
      <w:r w:rsidRPr="00D92E93">
        <w:rPr>
          <w:spacing w:val="-3"/>
        </w:rPr>
        <w:t xml:space="preserve"> </w:t>
      </w:r>
      <w:r w:rsidRPr="00D92E93">
        <w:t>based</w:t>
      </w:r>
      <w:r w:rsidRPr="00D92E93">
        <w:rPr>
          <w:spacing w:val="-3"/>
        </w:rPr>
        <w:t xml:space="preserve"> </w:t>
      </w:r>
      <w:r w:rsidRPr="00D92E93">
        <w:t>on</w:t>
      </w:r>
      <w:r w:rsidRPr="00D92E93">
        <w:rPr>
          <w:spacing w:val="-3"/>
        </w:rPr>
        <w:t xml:space="preserve"> </w:t>
      </w:r>
      <w:r w:rsidRPr="00D92E93">
        <w:t>ethnicity,</w:t>
      </w:r>
      <w:r w:rsidRPr="00D92E93">
        <w:rPr>
          <w:spacing w:val="-3"/>
        </w:rPr>
        <w:t xml:space="preserve"> </w:t>
      </w:r>
      <w:r w:rsidRPr="00D92E93">
        <w:t>sex,</w:t>
      </w:r>
      <w:r w:rsidRPr="00D92E93">
        <w:rPr>
          <w:spacing w:val="-3"/>
        </w:rPr>
        <w:t xml:space="preserve"> </w:t>
      </w:r>
      <w:r w:rsidRPr="00D92E93">
        <w:t>and</w:t>
      </w:r>
      <w:r w:rsidRPr="00D92E93">
        <w:rPr>
          <w:spacing w:val="-3"/>
        </w:rPr>
        <w:t xml:space="preserve"> </w:t>
      </w:r>
      <w:r w:rsidRPr="00D92E93">
        <w:t>economic</w:t>
      </w:r>
      <w:r w:rsidRPr="00D92E93">
        <w:rPr>
          <w:spacing w:val="-4"/>
        </w:rPr>
        <w:t xml:space="preserve"> </w:t>
      </w:r>
      <w:r w:rsidRPr="00D92E93">
        <w:t>status.</w:t>
      </w:r>
      <w:r w:rsidRPr="00D92E93">
        <w:rPr>
          <w:spacing w:val="-3"/>
        </w:rPr>
        <w:t xml:space="preserve"> </w:t>
      </w:r>
      <w:r w:rsidRPr="00D92E93">
        <w:t>Some</w:t>
      </w:r>
      <w:r w:rsidRPr="00D92E93">
        <w:rPr>
          <w:spacing w:val="-3"/>
        </w:rPr>
        <w:t xml:space="preserve"> </w:t>
      </w:r>
      <w:r w:rsidRPr="00D92E93">
        <w:t>groups</w:t>
      </w:r>
      <w:r w:rsidRPr="00D92E93">
        <w:rPr>
          <w:spacing w:val="-3"/>
        </w:rPr>
        <w:t xml:space="preserve"> </w:t>
      </w:r>
      <w:r w:rsidRPr="00D92E93">
        <w:t>of</w:t>
      </w:r>
      <w:r w:rsidRPr="00D92E93">
        <w:rPr>
          <w:spacing w:val="-3"/>
        </w:rPr>
        <w:t xml:space="preserve"> </w:t>
      </w:r>
      <w:r w:rsidRPr="00D92E93">
        <w:t>students</w:t>
      </w:r>
      <w:r w:rsidRPr="00D92E93">
        <w:rPr>
          <w:spacing w:val="-3"/>
        </w:rPr>
        <w:t xml:space="preserve"> </w:t>
      </w:r>
      <w:r w:rsidRPr="00D92E93">
        <w:t>constitute</w:t>
      </w:r>
      <w:r w:rsidRPr="00D92E93">
        <w:rPr>
          <w:spacing w:val="-3"/>
        </w:rPr>
        <w:t xml:space="preserve"> </w:t>
      </w:r>
      <w:r w:rsidRPr="00D92E93">
        <w:t>a</w:t>
      </w:r>
      <w:r w:rsidRPr="00D92E93">
        <w:rPr>
          <w:spacing w:val="-3"/>
        </w:rPr>
        <w:t xml:space="preserve"> </w:t>
      </w:r>
      <w:r w:rsidRPr="00D92E93">
        <w:t>large portion</w:t>
      </w:r>
      <w:r w:rsidRPr="00D92E93">
        <w:rPr>
          <w:spacing w:val="-2"/>
        </w:rPr>
        <w:t xml:space="preserve"> </w:t>
      </w:r>
      <w:r w:rsidRPr="00D92E93">
        <w:t>of</w:t>
      </w:r>
      <w:r w:rsidRPr="00D92E93">
        <w:rPr>
          <w:spacing w:val="-2"/>
        </w:rPr>
        <w:t xml:space="preserve"> </w:t>
      </w:r>
      <w:r w:rsidRPr="00D92E93">
        <w:t>the</w:t>
      </w:r>
      <w:r w:rsidRPr="00D92E93">
        <w:rPr>
          <w:spacing w:val="-2"/>
        </w:rPr>
        <w:t xml:space="preserve"> </w:t>
      </w:r>
      <w:r w:rsidRPr="00D92E93">
        <w:t>population,</w:t>
      </w:r>
      <w:r w:rsidRPr="00D92E93">
        <w:rPr>
          <w:spacing w:val="-2"/>
        </w:rPr>
        <w:t xml:space="preserve"> </w:t>
      </w:r>
      <w:r w:rsidRPr="00D92E93">
        <w:t>and</w:t>
      </w:r>
      <w:r w:rsidRPr="00D92E93">
        <w:rPr>
          <w:spacing w:val="-2"/>
        </w:rPr>
        <w:t xml:space="preserve"> </w:t>
      </w:r>
      <w:r w:rsidRPr="00D92E93">
        <w:t>others</w:t>
      </w:r>
      <w:r w:rsidRPr="00D92E93">
        <w:rPr>
          <w:spacing w:val="-3"/>
        </w:rPr>
        <w:t xml:space="preserve"> </w:t>
      </w:r>
      <w:r w:rsidRPr="00D92E93">
        <w:t>a</w:t>
      </w:r>
      <w:r w:rsidRPr="00D92E93">
        <w:rPr>
          <w:spacing w:val="-2"/>
        </w:rPr>
        <w:t xml:space="preserve"> </w:t>
      </w:r>
      <w:r w:rsidRPr="00D92E93">
        <w:t>small</w:t>
      </w:r>
      <w:r w:rsidRPr="00D92E93">
        <w:rPr>
          <w:spacing w:val="-2"/>
        </w:rPr>
        <w:t xml:space="preserve"> </w:t>
      </w:r>
      <w:r w:rsidRPr="00D92E93">
        <w:t>portion.</w:t>
      </w:r>
      <w:r w:rsidRPr="00D92E93">
        <w:rPr>
          <w:spacing w:val="-2"/>
        </w:rPr>
        <w:t xml:space="preserve"> </w:t>
      </w:r>
      <w:r w:rsidRPr="00D92E93">
        <w:t>To</w:t>
      </w:r>
      <w:r w:rsidRPr="00D92E93">
        <w:rPr>
          <w:spacing w:val="-2"/>
        </w:rPr>
        <w:t xml:space="preserve"> </w:t>
      </w:r>
      <w:r w:rsidRPr="00D92E93">
        <w:t>avoid</w:t>
      </w:r>
      <w:r w:rsidRPr="00D92E93">
        <w:rPr>
          <w:spacing w:val="-4"/>
        </w:rPr>
        <w:t xml:space="preserve"> </w:t>
      </w:r>
      <w:r w:rsidRPr="00D92E93">
        <w:t>generating</w:t>
      </w:r>
      <w:r w:rsidRPr="00D92E93">
        <w:rPr>
          <w:spacing w:val="-2"/>
        </w:rPr>
        <w:t xml:space="preserve"> </w:t>
      </w:r>
      <w:r w:rsidRPr="00D92E93">
        <w:t>imprecise</w:t>
      </w:r>
      <w:r w:rsidRPr="00D92E93">
        <w:rPr>
          <w:spacing w:val="-3"/>
        </w:rPr>
        <w:t xml:space="preserve"> </w:t>
      </w:r>
      <w:r w:rsidRPr="00D92E93">
        <w:t>results</w:t>
      </w:r>
      <w:r w:rsidRPr="00D92E93">
        <w:rPr>
          <w:spacing w:val="-2"/>
        </w:rPr>
        <w:t xml:space="preserve"> </w:t>
      </w:r>
      <w:r w:rsidRPr="00D92E93">
        <w:t>due to</w:t>
      </w:r>
      <w:r w:rsidRPr="00D92E93">
        <w:rPr>
          <w:spacing w:val="-1"/>
        </w:rPr>
        <w:t xml:space="preserve"> </w:t>
      </w:r>
      <w:r w:rsidRPr="00D92E93">
        <w:t>small</w:t>
      </w:r>
      <w:r w:rsidRPr="00D92E93">
        <w:rPr>
          <w:spacing w:val="-1"/>
        </w:rPr>
        <w:t xml:space="preserve"> </w:t>
      </w:r>
      <w:r w:rsidRPr="00D92E93">
        <w:t>sample</w:t>
      </w:r>
      <w:r w:rsidRPr="00D92E93">
        <w:rPr>
          <w:spacing w:val="-1"/>
        </w:rPr>
        <w:t xml:space="preserve"> </w:t>
      </w:r>
      <w:r w:rsidRPr="00D92E93">
        <w:t>sizes</w:t>
      </w:r>
      <w:r w:rsidRPr="00D92E93">
        <w:rPr>
          <w:spacing w:val="-1"/>
        </w:rPr>
        <w:t xml:space="preserve"> </w:t>
      </w:r>
      <w:r w:rsidRPr="00D92E93">
        <w:t>for</w:t>
      </w:r>
      <w:r w:rsidRPr="00D92E93">
        <w:rPr>
          <w:spacing w:val="-2"/>
        </w:rPr>
        <w:t xml:space="preserve"> </w:t>
      </w:r>
      <w:r w:rsidRPr="00D92E93">
        <w:t>some</w:t>
      </w:r>
      <w:r w:rsidRPr="00D92E93">
        <w:rPr>
          <w:spacing w:val="-1"/>
        </w:rPr>
        <w:t xml:space="preserve"> </w:t>
      </w:r>
      <w:r w:rsidRPr="00D92E93">
        <w:t>student</w:t>
      </w:r>
      <w:r w:rsidRPr="00D92E93">
        <w:rPr>
          <w:spacing w:val="-1"/>
        </w:rPr>
        <w:t xml:space="preserve"> </w:t>
      </w:r>
      <w:r w:rsidRPr="00D92E93">
        <w:t>groups,</w:t>
      </w:r>
      <w:r w:rsidRPr="00D92E93">
        <w:rPr>
          <w:spacing w:val="-1"/>
        </w:rPr>
        <w:t xml:space="preserve"> </w:t>
      </w:r>
      <w:r w:rsidRPr="00D92E93">
        <w:t>the</w:t>
      </w:r>
      <w:r w:rsidRPr="00D92E93">
        <w:rPr>
          <w:spacing w:val="-2"/>
        </w:rPr>
        <w:t xml:space="preserve"> </w:t>
      </w:r>
      <w:r w:rsidRPr="00D92E93">
        <w:t>selected</w:t>
      </w:r>
      <w:r w:rsidRPr="00D92E93">
        <w:rPr>
          <w:spacing w:val="-1"/>
        </w:rPr>
        <w:t xml:space="preserve"> </w:t>
      </w:r>
      <w:r w:rsidRPr="00D92E93">
        <w:t>student</w:t>
      </w:r>
      <w:r w:rsidRPr="00D92E93">
        <w:rPr>
          <w:spacing w:val="-1"/>
        </w:rPr>
        <w:t xml:space="preserve"> </w:t>
      </w:r>
      <w:r w:rsidRPr="00D92E93">
        <w:t>groups</w:t>
      </w:r>
      <w:r w:rsidRPr="00D92E93">
        <w:rPr>
          <w:spacing w:val="-2"/>
        </w:rPr>
        <w:t xml:space="preserve"> </w:t>
      </w:r>
      <w:r w:rsidRPr="00D92E93">
        <w:t>that</w:t>
      </w:r>
      <w:r w:rsidRPr="00D92E93">
        <w:rPr>
          <w:spacing w:val="-1"/>
        </w:rPr>
        <w:t xml:space="preserve"> </w:t>
      </w:r>
      <w:r w:rsidR="00184DFC" w:rsidRPr="00D92E93">
        <w:t>were</w:t>
      </w:r>
      <w:r w:rsidRPr="00D92E93">
        <w:rPr>
          <w:spacing w:val="-1"/>
        </w:rPr>
        <w:t xml:space="preserve"> </w:t>
      </w:r>
      <w:r w:rsidRPr="00D92E93">
        <w:t>analyzed</w:t>
      </w:r>
      <w:r w:rsidRPr="00D92E93">
        <w:rPr>
          <w:spacing w:val="-2"/>
        </w:rPr>
        <w:t xml:space="preserve"> </w:t>
      </w:r>
      <w:r w:rsidRPr="00D92E93">
        <w:t>in this section only included those that correspond to five percent or more of the total number of students enrolled. Table 2 shows the population size and corresponding percentage of the included subgroups.</w:t>
      </w:r>
    </w:p>
    <w:p w14:paraId="428D7F6B" w14:textId="77777777" w:rsidR="009554C2" w:rsidRPr="00D92E93" w:rsidRDefault="009554C2" w:rsidP="00D92E93">
      <w:pPr>
        <w:pStyle w:val="BodyText"/>
        <w:spacing w:before="10"/>
        <w:rPr>
          <w:sz w:val="21"/>
        </w:rPr>
      </w:pPr>
    </w:p>
    <w:p w14:paraId="495DF90C" w14:textId="77777777" w:rsidR="009554C2" w:rsidRPr="00D92E93" w:rsidRDefault="00744527" w:rsidP="00D92E93">
      <w:pPr>
        <w:ind w:left="120"/>
        <w:rPr>
          <w:i/>
        </w:rPr>
      </w:pPr>
      <w:r w:rsidRPr="00D92E93">
        <w:rPr>
          <w:b/>
        </w:rPr>
        <w:t>Table</w:t>
      </w:r>
      <w:r w:rsidRPr="00D92E93">
        <w:rPr>
          <w:b/>
          <w:spacing w:val="-9"/>
        </w:rPr>
        <w:t xml:space="preserve"> </w:t>
      </w:r>
      <w:r w:rsidRPr="00D92E93">
        <w:rPr>
          <w:b/>
        </w:rPr>
        <w:t>2</w:t>
      </w:r>
      <w:r w:rsidRPr="00D92E93">
        <w:rPr>
          <w:b/>
          <w:spacing w:val="-7"/>
        </w:rPr>
        <w:t xml:space="preserve"> </w:t>
      </w:r>
      <w:r w:rsidRPr="00D92E93">
        <w:rPr>
          <w:i/>
        </w:rPr>
        <w:t>Students</w:t>
      </w:r>
      <w:r w:rsidRPr="00D92E93">
        <w:rPr>
          <w:i/>
          <w:spacing w:val="-8"/>
        </w:rPr>
        <w:t xml:space="preserve"> </w:t>
      </w:r>
      <w:r w:rsidRPr="00D92E93">
        <w:rPr>
          <w:i/>
        </w:rPr>
        <w:t>Population</w:t>
      </w:r>
      <w:r w:rsidRPr="00D92E93">
        <w:rPr>
          <w:i/>
          <w:spacing w:val="-7"/>
        </w:rPr>
        <w:t xml:space="preserve"> </w:t>
      </w:r>
      <w:r w:rsidRPr="00D92E93">
        <w:rPr>
          <w:i/>
        </w:rPr>
        <w:t>and</w:t>
      </w:r>
      <w:r w:rsidRPr="00D92E93">
        <w:rPr>
          <w:i/>
          <w:spacing w:val="-8"/>
        </w:rPr>
        <w:t xml:space="preserve"> </w:t>
      </w:r>
      <w:r w:rsidRPr="00D92E93">
        <w:rPr>
          <w:i/>
        </w:rPr>
        <w:t>Percentage</w:t>
      </w:r>
      <w:r w:rsidRPr="00D92E93">
        <w:rPr>
          <w:i/>
          <w:spacing w:val="-8"/>
        </w:rPr>
        <w:t xml:space="preserve"> </w:t>
      </w:r>
      <w:r w:rsidRPr="00D92E93">
        <w:rPr>
          <w:i/>
        </w:rPr>
        <w:t>for</w:t>
      </w:r>
      <w:r w:rsidRPr="00D92E93">
        <w:rPr>
          <w:i/>
          <w:spacing w:val="-7"/>
        </w:rPr>
        <w:t xml:space="preserve"> </w:t>
      </w:r>
      <w:r w:rsidRPr="00D92E93">
        <w:rPr>
          <w:i/>
          <w:spacing w:val="-2"/>
        </w:rPr>
        <w:t>Subgroups</w:t>
      </w:r>
    </w:p>
    <w:tbl>
      <w:tblPr>
        <w:tblW w:w="702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980"/>
        <w:gridCol w:w="1440"/>
      </w:tblGrid>
      <w:tr w:rsidR="00D92E93" w:rsidRPr="00D92E93" w14:paraId="1BF504ED" w14:textId="77777777" w:rsidTr="00727FE9">
        <w:trPr>
          <w:trHeight w:val="252"/>
        </w:trPr>
        <w:tc>
          <w:tcPr>
            <w:tcW w:w="3600" w:type="dxa"/>
          </w:tcPr>
          <w:p w14:paraId="58D03A62" w14:textId="0368A1BE" w:rsidR="00A27A56" w:rsidRPr="00D92E93" w:rsidRDefault="00A27A56" w:rsidP="00D92E93">
            <w:pPr>
              <w:pStyle w:val="TableParagraph"/>
            </w:pPr>
            <w:r w:rsidRPr="00D92E93">
              <w:rPr>
                <w:spacing w:val="-2"/>
              </w:rPr>
              <w:t>Subgroup</w:t>
            </w:r>
          </w:p>
        </w:tc>
        <w:tc>
          <w:tcPr>
            <w:tcW w:w="1980" w:type="dxa"/>
          </w:tcPr>
          <w:p w14:paraId="5F2C7F40" w14:textId="6D9A7039" w:rsidR="00A27A56" w:rsidRPr="00D92E93" w:rsidRDefault="00A27A56" w:rsidP="00D92E93">
            <w:pPr>
              <w:pStyle w:val="TableParagraph"/>
              <w:ind w:left="105"/>
              <w:jc w:val="left"/>
            </w:pPr>
            <w:r w:rsidRPr="00D92E93">
              <w:t>Number</w:t>
            </w:r>
            <w:r w:rsidRPr="00D92E93">
              <w:rPr>
                <w:spacing w:val="-7"/>
              </w:rPr>
              <w:t xml:space="preserve"> </w:t>
            </w:r>
            <w:r w:rsidRPr="00D92E93">
              <w:t>of</w:t>
            </w:r>
            <w:r w:rsidRPr="00D92E93">
              <w:rPr>
                <w:spacing w:val="-6"/>
              </w:rPr>
              <w:t xml:space="preserve"> </w:t>
            </w:r>
            <w:r w:rsidRPr="00D92E93">
              <w:rPr>
                <w:spacing w:val="-2"/>
              </w:rPr>
              <w:t>Students</w:t>
            </w:r>
          </w:p>
        </w:tc>
        <w:tc>
          <w:tcPr>
            <w:tcW w:w="1440" w:type="dxa"/>
          </w:tcPr>
          <w:p w14:paraId="491A95E3" w14:textId="77777777" w:rsidR="00A27A56" w:rsidRPr="00D92E93" w:rsidRDefault="00A27A56" w:rsidP="00D92E93">
            <w:pPr>
              <w:pStyle w:val="TableParagraph"/>
              <w:ind w:left="95" w:right="90"/>
            </w:pPr>
            <w:r w:rsidRPr="00D92E93">
              <w:rPr>
                <w:spacing w:val="-2"/>
              </w:rPr>
              <w:t>Percentage</w:t>
            </w:r>
          </w:p>
        </w:tc>
      </w:tr>
      <w:tr w:rsidR="00D92E93" w:rsidRPr="00D92E93" w14:paraId="3F100C57" w14:textId="77777777" w:rsidTr="00727FE9">
        <w:trPr>
          <w:trHeight w:val="255"/>
        </w:trPr>
        <w:tc>
          <w:tcPr>
            <w:tcW w:w="3600" w:type="dxa"/>
          </w:tcPr>
          <w:p w14:paraId="49BAED95" w14:textId="1C9E4404" w:rsidR="00A27A56" w:rsidRPr="00D92E93" w:rsidRDefault="00A27A56" w:rsidP="00D92E93">
            <w:pPr>
              <w:pStyle w:val="TableParagraph"/>
              <w:spacing w:before="2"/>
              <w:jc w:val="left"/>
            </w:pPr>
            <w:r w:rsidRPr="00D92E93">
              <w:rPr>
                <w:spacing w:val="-2"/>
              </w:rPr>
              <w:t>Ethnicity: Black/African</w:t>
            </w:r>
            <w:r w:rsidRPr="00D92E93">
              <w:rPr>
                <w:spacing w:val="8"/>
              </w:rPr>
              <w:t xml:space="preserve"> </w:t>
            </w:r>
            <w:r w:rsidRPr="00D92E93">
              <w:rPr>
                <w:spacing w:val="-2"/>
              </w:rPr>
              <w:t>American</w:t>
            </w:r>
          </w:p>
        </w:tc>
        <w:tc>
          <w:tcPr>
            <w:tcW w:w="1980" w:type="dxa"/>
          </w:tcPr>
          <w:p w14:paraId="57F03820" w14:textId="475CAF39" w:rsidR="00A27A56" w:rsidRPr="00D92E93" w:rsidRDefault="00A27A56" w:rsidP="00D92E93">
            <w:pPr>
              <w:pStyle w:val="TableParagraph"/>
              <w:spacing w:before="2"/>
            </w:pPr>
            <w:r w:rsidRPr="00D92E93">
              <w:t>45,552</w:t>
            </w:r>
          </w:p>
        </w:tc>
        <w:tc>
          <w:tcPr>
            <w:tcW w:w="1440" w:type="dxa"/>
            <w:vAlign w:val="bottom"/>
          </w:tcPr>
          <w:p w14:paraId="35A61212" w14:textId="35FED927" w:rsidR="00A27A56" w:rsidRPr="00D92E93" w:rsidRDefault="00A27A56" w:rsidP="00D92E93">
            <w:pPr>
              <w:pStyle w:val="TableParagraph"/>
              <w:spacing w:before="2"/>
              <w:ind w:right="88"/>
            </w:pPr>
            <w:r w:rsidRPr="00D92E93">
              <w:t>12%</w:t>
            </w:r>
          </w:p>
        </w:tc>
      </w:tr>
      <w:tr w:rsidR="00D92E93" w:rsidRPr="00D92E93" w14:paraId="0116E359" w14:textId="77777777" w:rsidTr="00727FE9">
        <w:trPr>
          <w:trHeight w:val="255"/>
        </w:trPr>
        <w:tc>
          <w:tcPr>
            <w:tcW w:w="3600" w:type="dxa"/>
          </w:tcPr>
          <w:p w14:paraId="65424256" w14:textId="7EA3FD1B" w:rsidR="00A27A56" w:rsidRPr="00D92E93" w:rsidRDefault="00A27A56" w:rsidP="00D92E93">
            <w:pPr>
              <w:pStyle w:val="TableParagraph"/>
              <w:spacing w:before="2"/>
              <w:jc w:val="left"/>
            </w:pPr>
            <w:r w:rsidRPr="00D92E93">
              <w:rPr>
                <w:spacing w:val="-2"/>
              </w:rPr>
              <w:t>Ethnicity: Hispanic/Latino</w:t>
            </w:r>
          </w:p>
        </w:tc>
        <w:tc>
          <w:tcPr>
            <w:tcW w:w="1980" w:type="dxa"/>
          </w:tcPr>
          <w:p w14:paraId="66FA7852" w14:textId="233938BC" w:rsidR="00A27A56" w:rsidRPr="00D92E93" w:rsidRDefault="00A27A56" w:rsidP="00D92E93">
            <w:pPr>
              <w:pStyle w:val="TableParagraph"/>
              <w:spacing w:before="2"/>
            </w:pPr>
            <w:r w:rsidRPr="00D92E93">
              <w:t>192,634</w:t>
            </w:r>
          </w:p>
        </w:tc>
        <w:tc>
          <w:tcPr>
            <w:tcW w:w="1440" w:type="dxa"/>
            <w:vAlign w:val="bottom"/>
          </w:tcPr>
          <w:p w14:paraId="31E6DF72" w14:textId="28E79108" w:rsidR="00A27A56" w:rsidRPr="00D92E93" w:rsidRDefault="00A27A56" w:rsidP="00D92E93">
            <w:pPr>
              <w:pStyle w:val="TableParagraph"/>
              <w:spacing w:before="2"/>
              <w:ind w:right="88"/>
            </w:pPr>
            <w:r w:rsidRPr="00D92E93">
              <w:t>52%</w:t>
            </w:r>
          </w:p>
        </w:tc>
      </w:tr>
      <w:tr w:rsidR="00D92E93" w:rsidRPr="00D92E93" w14:paraId="034CFDE4" w14:textId="77777777" w:rsidTr="00727FE9">
        <w:trPr>
          <w:trHeight w:val="255"/>
        </w:trPr>
        <w:tc>
          <w:tcPr>
            <w:tcW w:w="3600" w:type="dxa"/>
          </w:tcPr>
          <w:p w14:paraId="7181D7EA" w14:textId="7431E2BA" w:rsidR="00A27A56" w:rsidRPr="00D92E93" w:rsidRDefault="00A27A56" w:rsidP="00D92E93">
            <w:pPr>
              <w:pStyle w:val="TableParagraph"/>
              <w:spacing w:before="2"/>
              <w:jc w:val="left"/>
            </w:pPr>
            <w:r w:rsidRPr="00D92E93">
              <w:rPr>
                <w:spacing w:val="-2"/>
              </w:rPr>
              <w:t>Ethnicity: White</w:t>
            </w:r>
          </w:p>
        </w:tc>
        <w:tc>
          <w:tcPr>
            <w:tcW w:w="1980" w:type="dxa"/>
          </w:tcPr>
          <w:p w14:paraId="702371FB" w14:textId="39F7C65E" w:rsidR="00A27A56" w:rsidRPr="00D92E93" w:rsidRDefault="00A27A56" w:rsidP="00D92E93">
            <w:pPr>
              <w:pStyle w:val="TableParagraph"/>
              <w:spacing w:before="2"/>
            </w:pPr>
            <w:r w:rsidRPr="00D92E93">
              <w:t>101,710</w:t>
            </w:r>
          </w:p>
        </w:tc>
        <w:tc>
          <w:tcPr>
            <w:tcW w:w="1440" w:type="dxa"/>
            <w:vAlign w:val="bottom"/>
          </w:tcPr>
          <w:p w14:paraId="1AD89EB3" w14:textId="4409F2AD" w:rsidR="00A27A56" w:rsidRPr="00D92E93" w:rsidRDefault="00A27A56" w:rsidP="00D92E93">
            <w:pPr>
              <w:pStyle w:val="TableParagraph"/>
              <w:spacing w:before="2"/>
              <w:ind w:right="88"/>
            </w:pPr>
            <w:r w:rsidRPr="00D92E93">
              <w:t>28%</w:t>
            </w:r>
          </w:p>
        </w:tc>
      </w:tr>
      <w:tr w:rsidR="00D92E93" w:rsidRPr="00D92E93" w14:paraId="450D434F" w14:textId="77777777" w:rsidTr="00727FE9">
        <w:trPr>
          <w:trHeight w:val="255"/>
        </w:trPr>
        <w:tc>
          <w:tcPr>
            <w:tcW w:w="3600" w:type="dxa"/>
          </w:tcPr>
          <w:p w14:paraId="022B2074" w14:textId="38D3E565" w:rsidR="00A27A56" w:rsidRPr="00D92E93" w:rsidRDefault="00A27A56" w:rsidP="00D92E93">
            <w:pPr>
              <w:pStyle w:val="TableParagraph"/>
              <w:spacing w:before="2"/>
              <w:jc w:val="left"/>
            </w:pPr>
            <w:r w:rsidRPr="00D92E93">
              <w:rPr>
                <w:spacing w:val="-2"/>
              </w:rPr>
              <w:t>Sex: Female</w:t>
            </w:r>
          </w:p>
        </w:tc>
        <w:tc>
          <w:tcPr>
            <w:tcW w:w="1980" w:type="dxa"/>
            <w:shd w:val="clear" w:color="auto" w:fill="auto"/>
          </w:tcPr>
          <w:p w14:paraId="76EE6829" w14:textId="1D452F0F" w:rsidR="00A27A56" w:rsidRPr="00D92E93" w:rsidRDefault="00A27A56" w:rsidP="00D92E93">
            <w:pPr>
              <w:pStyle w:val="TableParagraph"/>
              <w:spacing w:before="2"/>
            </w:pPr>
            <w:r w:rsidRPr="00D92E93">
              <w:t>180,641</w:t>
            </w:r>
          </w:p>
        </w:tc>
        <w:tc>
          <w:tcPr>
            <w:tcW w:w="1440" w:type="dxa"/>
            <w:shd w:val="clear" w:color="auto" w:fill="auto"/>
            <w:vAlign w:val="bottom"/>
          </w:tcPr>
          <w:p w14:paraId="331EF0EB" w14:textId="0B61FE61" w:rsidR="00A27A56" w:rsidRPr="00D92E93" w:rsidRDefault="00A27A56" w:rsidP="00D92E93">
            <w:pPr>
              <w:pStyle w:val="TableParagraph"/>
              <w:spacing w:before="2"/>
              <w:ind w:right="88"/>
            </w:pPr>
            <w:r w:rsidRPr="00D92E93">
              <w:t>49%</w:t>
            </w:r>
          </w:p>
        </w:tc>
      </w:tr>
      <w:tr w:rsidR="00D92E93" w:rsidRPr="00D92E93" w14:paraId="7A684D60" w14:textId="77777777" w:rsidTr="00727FE9">
        <w:trPr>
          <w:trHeight w:val="254"/>
        </w:trPr>
        <w:tc>
          <w:tcPr>
            <w:tcW w:w="3600" w:type="dxa"/>
          </w:tcPr>
          <w:p w14:paraId="572D9A40" w14:textId="341415DB" w:rsidR="00A27A56" w:rsidRPr="00D92E93" w:rsidRDefault="00A27A56" w:rsidP="00D92E93">
            <w:pPr>
              <w:pStyle w:val="TableParagraph"/>
              <w:spacing w:before="1"/>
              <w:jc w:val="left"/>
            </w:pPr>
            <w:r w:rsidRPr="00D92E93">
              <w:rPr>
                <w:spacing w:val="-4"/>
              </w:rPr>
              <w:t>Sex: Male</w:t>
            </w:r>
          </w:p>
        </w:tc>
        <w:tc>
          <w:tcPr>
            <w:tcW w:w="1980" w:type="dxa"/>
            <w:shd w:val="clear" w:color="auto" w:fill="auto"/>
          </w:tcPr>
          <w:p w14:paraId="2E3C7755" w14:textId="4B88B8FD" w:rsidR="00A27A56" w:rsidRPr="00D92E93" w:rsidRDefault="00A27A56" w:rsidP="00D92E93">
            <w:pPr>
              <w:pStyle w:val="TableParagraph"/>
              <w:spacing w:before="1"/>
            </w:pPr>
            <w:r w:rsidRPr="00D92E93">
              <w:t>187,749</w:t>
            </w:r>
          </w:p>
        </w:tc>
        <w:tc>
          <w:tcPr>
            <w:tcW w:w="1440" w:type="dxa"/>
            <w:shd w:val="clear" w:color="auto" w:fill="auto"/>
            <w:vAlign w:val="bottom"/>
          </w:tcPr>
          <w:p w14:paraId="60BAD41D" w14:textId="4B29041B" w:rsidR="00A27A56" w:rsidRPr="00D92E93" w:rsidRDefault="00A27A56" w:rsidP="00D92E93">
            <w:pPr>
              <w:pStyle w:val="TableParagraph"/>
              <w:spacing w:before="1"/>
              <w:ind w:right="88"/>
            </w:pPr>
            <w:r w:rsidRPr="00D92E93">
              <w:t>51%</w:t>
            </w:r>
          </w:p>
        </w:tc>
      </w:tr>
      <w:tr w:rsidR="00D92E93" w:rsidRPr="00D92E93" w14:paraId="62F3585C" w14:textId="77777777" w:rsidTr="00727FE9">
        <w:trPr>
          <w:trHeight w:val="300"/>
        </w:trPr>
        <w:tc>
          <w:tcPr>
            <w:tcW w:w="3600" w:type="dxa"/>
          </w:tcPr>
          <w:p w14:paraId="4ED2C91B" w14:textId="019734F3" w:rsidR="00A27A56" w:rsidRPr="00D92E93" w:rsidRDefault="00A27A56" w:rsidP="00D92E93">
            <w:pPr>
              <w:pStyle w:val="TableParagraph"/>
              <w:spacing w:before="47"/>
              <w:jc w:val="left"/>
            </w:pPr>
            <w:r w:rsidRPr="00D92E93">
              <w:rPr>
                <w:spacing w:val="-2"/>
              </w:rPr>
              <w:t>Economically</w:t>
            </w:r>
            <w:r w:rsidRPr="00D92E93">
              <w:rPr>
                <w:spacing w:val="7"/>
              </w:rPr>
              <w:t xml:space="preserve"> </w:t>
            </w:r>
            <w:r w:rsidRPr="00D92E93">
              <w:rPr>
                <w:spacing w:val="-2"/>
              </w:rPr>
              <w:t>Disadvantaged</w:t>
            </w:r>
          </w:p>
        </w:tc>
        <w:tc>
          <w:tcPr>
            <w:tcW w:w="1980" w:type="dxa"/>
          </w:tcPr>
          <w:p w14:paraId="6A585998" w14:textId="0B838004" w:rsidR="00A27A56" w:rsidRPr="00D92E93" w:rsidRDefault="00A27A56" w:rsidP="00D92E93">
            <w:pPr>
              <w:pStyle w:val="TableParagraph"/>
              <w:spacing w:before="47"/>
            </w:pPr>
            <w:r w:rsidRPr="00D92E93">
              <w:t>199,826</w:t>
            </w:r>
          </w:p>
        </w:tc>
        <w:tc>
          <w:tcPr>
            <w:tcW w:w="1440" w:type="dxa"/>
            <w:vAlign w:val="bottom"/>
          </w:tcPr>
          <w:p w14:paraId="5A72033E" w14:textId="3B60509B" w:rsidR="00A27A56" w:rsidRPr="00D92E93" w:rsidRDefault="00A27A56" w:rsidP="00D92E93">
            <w:pPr>
              <w:pStyle w:val="TableParagraph"/>
              <w:spacing w:before="47"/>
              <w:ind w:right="88"/>
            </w:pPr>
            <w:r w:rsidRPr="00D92E93">
              <w:t>54%</w:t>
            </w:r>
          </w:p>
        </w:tc>
      </w:tr>
      <w:tr w:rsidR="00D92E93" w:rsidRPr="00D92E93" w14:paraId="00EF5AE6" w14:textId="77777777" w:rsidTr="00727FE9">
        <w:trPr>
          <w:trHeight w:val="299"/>
        </w:trPr>
        <w:tc>
          <w:tcPr>
            <w:tcW w:w="3600" w:type="dxa"/>
          </w:tcPr>
          <w:p w14:paraId="6E2E1151" w14:textId="20D6FF35" w:rsidR="00A27A56" w:rsidRPr="00D92E93" w:rsidRDefault="00A27A56" w:rsidP="00D92E93">
            <w:pPr>
              <w:pStyle w:val="TableParagraph"/>
              <w:spacing w:before="46"/>
              <w:jc w:val="left"/>
            </w:pPr>
            <w:r w:rsidRPr="00D92E93">
              <w:rPr>
                <w:w w:val="95"/>
              </w:rPr>
              <w:t>Non-Economically</w:t>
            </w:r>
            <w:r w:rsidRPr="00D92E93">
              <w:rPr>
                <w:spacing w:val="61"/>
              </w:rPr>
              <w:t xml:space="preserve"> </w:t>
            </w:r>
            <w:r w:rsidRPr="00D92E93">
              <w:rPr>
                <w:spacing w:val="-2"/>
                <w:w w:val="95"/>
              </w:rPr>
              <w:t>Disadvantaged</w:t>
            </w:r>
          </w:p>
        </w:tc>
        <w:tc>
          <w:tcPr>
            <w:tcW w:w="1980" w:type="dxa"/>
          </w:tcPr>
          <w:p w14:paraId="11524AE4" w14:textId="0779FEBB" w:rsidR="00A27A56" w:rsidRPr="00D92E93" w:rsidRDefault="00A27A56" w:rsidP="00D92E93">
            <w:pPr>
              <w:pStyle w:val="TableParagraph"/>
              <w:spacing w:before="46"/>
            </w:pPr>
            <w:r w:rsidRPr="00D92E93">
              <w:t>168,258</w:t>
            </w:r>
          </w:p>
        </w:tc>
        <w:tc>
          <w:tcPr>
            <w:tcW w:w="1440" w:type="dxa"/>
            <w:vAlign w:val="bottom"/>
          </w:tcPr>
          <w:p w14:paraId="1D0FC46D" w14:textId="386ABECB" w:rsidR="00A27A56" w:rsidRPr="00D92E93" w:rsidRDefault="00A27A56" w:rsidP="00D92E93">
            <w:pPr>
              <w:pStyle w:val="TableParagraph"/>
              <w:spacing w:before="46"/>
              <w:ind w:right="89"/>
            </w:pPr>
            <w:r w:rsidRPr="00D92E93">
              <w:t>46%</w:t>
            </w:r>
          </w:p>
        </w:tc>
      </w:tr>
    </w:tbl>
    <w:p w14:paraId="797EE019" w14:textId="3309BB27" w:rsidR="009554C2" w:rsidRPr="00D92E93" w:rsidRDefault="00744527" w:rsidP="00D92E93">
      <w:pPr>
        <w:spacing w:before="3"/>
        <w:ind w:left="220"/>
        <w:rPr>
          <w:sz w:val="20"/>
        </w:rPr>
      </w:pPr>
      <w:r w:rsidRPr="00D92E93">
        <w:rPr>
          <w:sz w:val="20"/>
        </w:rPr>
        <w:t>Note:</w:t>
      </w:r>
      <w:r w:rsidRPr="00D92E93">
        <w:rPr>
          <w:spacing w:val="-6"/>
          <w:sz w:val="20"/>
        </w:rPr>
        <w:t xml:space="preserve"> </w:t>
      </w:r>
      <w:r w:rsidRPr="00D92E93">
        <w:rPr>
          <w:sz w:val="20"/>
        </w:rPr>
        <w:t>This</w:t>
      </w:r>
      <w:r w:rsidRPr="00D92E93">
        <w:rPr>
          <w:spacing w:val="-2"/>
          <w:sz w:val="20"/>
        </w:rPr>
        <w:t xml:space="preserve"> </w:t>
      </w:r>
      <w:r w:rsidRPr="00D92E93">
        <w:rPr>
          <w:sz w:val="20"/>
        </w:rPr>
        <w:t>table</w:t>
      </w:r>
      <w:r w:rsidRPr="00D92E93">
        <w:rPr>
          <w:spacing w:val="-2"/>
          <w:sz w:val="20"/>
        </w:rPr>
        <w:t xml:space="preserve"> </w:t>
      </w:r>
      <w:r w:rsidRPr="00D92E93">
        <w:rPr>
          <w:sz w:val="20"/>
        </w:rPr>
        <w:t>is</w:t>
      </w:r>
      <w:r w:rsidRPr="00D92E93">
        <w:rPr>
          <w:spacing w:val="-3"/>
          <w:sz w:val="20"/>
        </w:rPr>
        <w:t xml:space="preserve"> </w:t>
      </w:r>
      <w:r w:rsidRPr="00D92E93">
        <w:rPr>
          <w:sz w:val="20"/>
        </w:rPr>
        <w:t>based</w:t>
      </w:r>
      <w:r w:rsidRPr="00D92E93">
        <w:rPr>
          <w:spacing w:val="-4"/>
          <w:sz w:val="20"/>
        </w:rPr>
        <w:t xml:space="preserve"> </w:t>
      </w:r>
      <w:r w:rsidRPr="00D92E93">
        <w:rPr>
          <w:sz w:val="20"/>
        </w:rPr>
        <w:t>on</w:t>
      </w:r>
      <w:r w:rsidRPr="00D92E93">
        <w:rPr>
          <w:spacing w:val="-3"/>
          <w:sz w:val="20"/>
        </w:rPr>
        <w:t xml:space="preserve"> </w:t>
      </w:r>
      <w:r w:rsidRPr="00D92E93">
        <w:rPr>
          <w:sz w:val="20"/>
        </w:rPr>
        <w:t>students</w:t>
      </w:r>
      <w:r w:rsidRPr="00D92E93">
        <w:rPr>
          <w:spacing w:val="-3"/>
          <w:sz w:val="20"/>
        </w:rPr>
        <w:t xml:space="preserve"> </w:t>
      </w:r>
      <w:r w:rsidRPr="00D92E93">
        <w:rPr>
          <w:sz w:val="20"/>
        </w:rPr>
        <w:t>who</w:t>
      </w:r>
      <w:r w:rsidRPr="00D92E93">
        <w:rPr>
          <w:spacing w:val="-4"/>
          <w:sz w:val="20"/>
        </w:rPr>
        <w:t xml:space="preserve"> </w:t>
      </w:r>
      <w:r w:rsidRPr="00D92E93">
        <w:rPr>
          <w:sz w:val="20"/>
        </w:rPr>
        <w:t>have</w:t>
      </w:r>
      <w:r w:rsidRPr="00D92E93">
        <w:rPr>
          <w:spacing w:val="-4"/>
          <w:sz w:val="20"/>
        </w:rPr>
        <w:t xml:space="preserve"> </w:t>
      </w:r>
      <w:r w:rsidRPr="00D92E93">
        <w:rPr>
          <w:sz w:val="20"/>
        </w:rPr>
        <w:t>both</w:t>
      </w:r>
      <w:r w:rsidRPr="00D92E93">
        <w:rPr>
          <w:spacing w:val="-3"/>
          <w:sz w:val="20"/>
        </w:rPr>
        <w:t xml:space="preserve"> </w:t>
      </w:r>
      <w:r w:rsidRPr="00D92E93">
        <w:rPr>
          <w:sz w:val="20"/>
        </w:rPr>
        <w:t>STAAR</w:t>
      </w:r>
      <w:r w:rsidRPr="00D92E93">
        <w:rPr>
          <w:spacing w:val="-3"/>
          <w:sz w:val="20"/>
        </w:rPr>
        <w:t xml:space="preserve"> </w:t>
      </w:r>
      <w:r w:rsidRPr="00D92E93">
        <w:rPr>
          <w:sz w:val="20"/>
        </w:rPr>
        <w:t>and</w:t>
      </w:r>
      <w:r w:rsidRPr="00D92E93">
        <w:rPr>
          <w:spacing w:val="-3"/>
          <w:sz w:val="20"/>
        </w:rPr>
        <w:t xml:space="preserve"> </w:t>
      </w:r>
      <w:r w:rsidRPr="00D92E93">
        <w:rPr>
          <w:sz w:val="20"/>
        </w:rPr>
        <w:t>course</w:t>
      </w:r>
      <w:r w:rsidRPr="00D92E93">
        <w:rPr>
          <w:spacing w:val="-3"/>
          <w:sz w:val="20"/>
        </w:rPr>
        <w:t xml:space="preserve"> </w:t>
      </w:r>
      <w:r w:rsidRPr="00D92E93">
        <w:rPr>
          <w:sz w:val="20"/>
        </w:rPr>
        <w:t>data</w:t>
      </w:r>
      <w:r w:rsidRPr="00D92E93">
        <w:rPr>
          <w:spacing w:val="-4"/>
          <w:sz w:val="20"/>
        </w:rPr>
        <w:t xml:space="preserve"> </w:t>
      </w:r>
      <w:r w:rsidRPr="00D92E93">
        <w:rPr>
          <w:sz w:val="20"/>
        </w:rPr>
        <w:t>for</w:t>
      </w:r>
      <w:r w:rsidRPr="00D92E93">
        <w:rPr>
          <w:spacing w:val="-1"/>
          <w:sz w:val="20"/>
        </w:rPr>
        <w:t xml:space="preserve"> </w:t>
      </w:r>
      <w:r w:rsidRPr="00D92E93">
        <w:rPr>
          <w:sz w:val="20"/>
        </w:rPr>
        <w:t>English</w:t>
      </w:r>
      <w:r w:rsidRPr="00D92E93">
        <w:rPr>
          <w:spacing w:val="-3"/>
          <w:sz w:val="20"/>
        </w:rPr>
        <w:t xml:space="preserve"> </w:t>
      </w:r>
      <w:r w:rsidR="00184DFC" w:rsidRPr="00D92E93">
        <w:rPr>
          <w:spacing w:val="-3"/>
          <w:sz w:val="20"/>
        </w:rPr>
        <w:t>I</w:t>
      </w:r>
      <w:r w:rsidRPr="00D92E93">
        <w:rPr>
          <w:sz w:val="20"/>
        </w:rPr>
        <w:t>I</w:t>
      </w:r>
      <w:r w:rsidRPr="00D92E93">
        <w:rPr>
          <w:spacing w:val="-2"/>
          <w:sz w:val="20"/>
        </w:rPr>
        <w:t xml:space="preserve"> available.</w:t>
      </w:r>
    </w:p>
    <w:p w14:paraId="13682848" w14:textId="77777777" w:rsidR="009554C2" w:rsidRPr="00D92E93" w:rsidRDefault="009554C2" w:rsidP="00D92E93">
      <w:pPr>
        <w:rPr>
          <w:sz w:val="20"/>
        </w:rPr>
        <w:sectPr w:rsidR="009554C2" w:rsidRPr="00D92E93">
          <w:pgSz w:w="12240" w:h="15840"/>
          <w:pgMar w:top="1380" w:right="1320" w:bottom="980" w:left="1320" w:header="0" w:footer="784" w:gutter="0"/>
          <w:cols w:space="720"/>
        </w:sectPr>
      </w:pPr>
    </w:p>
    <w:p w14:paraId="1DDE014A" w14:textId="77777777" w:rsidR="009554C2" w:rsidRPr="00D92E93" w:rsidRDefault="00744527" w:rsidP="00D92E93">
      <w:pPr>
        <w:pStyle w:val="Heading2"/>
        <w:rPr>
          <w:color w:val="auto"/>
        </w:rPr>
      </w:pPr>
      <w:r w:rsidRPr="00D92E93">
        <w:rPr>
          <w:color w:val="auto"/>
        </w:rPr>
        <w:lastRenderedPageBreak/>
        <w:t>Student</w:t>
      </w:r>
      <w:r w:rsidRPr="00D92E93">
        <w:rPr>
          <w:color w:val="auto"/>
          <w:spacing w:val="-3"/>
        </w:rPr>
        <w:t xml:space="preserve"> </w:t>
      </w:r>
      <w:r w:rsidRPr="00D92E93">
        <w:rPr>
          <w:color w:val="auto"/>
        </w:rPr>
        <w:t>Performance</w:t>
      </w:r>
      <w:r w:rsidRPr="00D92E93">
        <w:rPr>
          <w:color w:val="auto"/>
          <w:spacing w:val="-3"/>
        </w:rPr>
        <w:t xml:space="preserve"> </w:t>
      </w:r>
      <w:r w:rsidRPr="00D92E93">
        <w:rPr>
          <w:color w:val="auto"/>
        </w:rPr>
        <w:t>by</w:t>
      </w:r>
      <w:r w:rsidRPr="00D92E93">
        <w:rPr>
          <w:color w:val="auto"/>
          <w:spacing w:val="-2"/>
        </w:rPr>
        <w:t xml:space="preserve"> Ethnicity</w:t>
      </w:r>
    </w:p>
    <w:p w14:paraId="1539956A" w14:textId="77777777" w:rsidR="009554C2" w:rsidRPr="00D92E93" w:rsidRDefault="009554C2" w:rsidP="00D92E93">
      <w:pPr>
        <w:pStyle w:val="BodyText"/>
        <w:rPr>
          <w:b/>
          <w:sz w:val="22"/>
        </w:rPr>
      </w:pPr>
    </w:p>
    <w:p w14:paraId="5D25BC01" w14:textId="78B077D6" w:rsidR="009554C2" w:rsidRPr="00D92E93" w:rsidRDefault="00744527" w:rsidP="00D92E93">
      <w:pPr>
        <w:pStyle w:val="BodyText"/>
        <w:spacing w:line="360" w:lineRule="auto"/>
        <w:ind w:left="119" w:right="149"/>
      </w:pPr>
      <w:r w:rsidRPr="00D92E93">
        <w:t>Across</w:t>
      </w:r>
      <w:r w:rsidRPr="00D92E93">
        <w:rPr>
          <w:spacing w:val="-2"/>
        </w:rPr>
        <w:t xml:space="preserve"> </w:t>
      </w:r>
      <w:r w:rsidRPr="00D92E93">
        <w:t>all</w:t>
      </w:r>
      <w:r w:rsidRPr="00D92E93">
        <w:rPr>
          <w:spacing w:val="-2"/>
        </w:rPr>
        <w:t xml:space="preserve"> </w:t>
      </w:r>
      <w:r w:rsidRPr="00D92E93">
        <w:t>ethnic</w:t>
      </w:r>
      <w:r w:rsidRPr="00D92E93">
        <w:rPr>
          <w:spacing w:val="-2"/>
        </w:rPr>
        <w:t xml:space="preserve"> </w:t>
      </w:r>
      <w:r w:rsidRPr="00D92E93">
        <w:t>groups,</w:t>
      </w:r>
      <w:r w:rsidRPr="00D92E93">
        <w:rPr>
          <w:spacing w:val="-4"/>
        </w:rPr>
        <w:t xml:space="preserve"> </w:t>
      </w:r>
      <w:r w:rsidRPr="00D92E93">
        <w:t>the</w:t>
      </w:r>
      <w:r w:rsidRPr="00D92E93">
        <w:rPr>
          <w:spacing w:val="-2"/>
        </w:rPr>
        <w:t xml:space="preserve"> </w:t>
      </w:r>
      <w:r w:rsidRPr="00D92E93">
        <w:t>passing</w:t>
      </w:r>
      <w:r w:rsidRPr="00D92E93">
        <w:rPr>
          <w:spacing w:val="-4"/>
        </w:rPr>
        <w:t xml:space="preserve"> </w:t>
      </w:r>
      <w:r w:rsidRPr="00D92E93">
        <w:t>rates</w:t>
      </w:r>
      <w:r w:rsidRPr="00D92E93">
        <w:rPr>
          <w:spacing w:val="-3"/>
        </w:rPr>
        <w:t xml:space="preserve"> </w:t>
      </w:r>
      <w:r w:rsidRPr="00D92E93">
        <w:t>for</w:t>
      </w:r>
      <w:r w:rsidRPr="00D92E93">
        <w:rPr>
          <w:spacing w:val="-2"/>
        </w:rPr>
        <w:t xml:space="preserve"> </w:t>
      </w:r>
      <w:r w:rsidRPr="00D92E93">
        <w:t>English</w:t>
      </w:r>
      <w:r w:rsidRPr="00D92E93">
        <w:rPr>
          <w:spacing w:val="-2"/>
        </w:rPr>
        <w:t xml:space="preserve"> </w:t>
      </w:r>
      <w:r w:rsidR="00184DFC" w:rsidRPr="00D92E93">
        <w:rPr>
          <w:spacing w:val="-2"/>
        </w:rPr>
        <w:t>I</w:t>
      </w:r>
      <w:r w:rsidRPr="00D92E93">
        <w:t>I</w:t>
      </w:r>
      <w:r w:rsidRPr="00D92E93">
        <w:rPr>
          <w:spacing w:val="-3"/>
        </w:rPr>
        <w:t xml:space="preserve"> </w:t>
      </w:r>
      <w:r w:rsidRPr="00D92E93">
        <w:t>course</w:t>
      </w:r>
      <w:r w:rsidRPr="00D92E93">
        <w:rPr>
          <w:spacing w:val="-2"/>
        </w:rPr>
        <w:t xml:space="preserve"> </w:t>
      </w:r>
      <w:r w:rsidRPr="00D92E93">
        <w:t>were</w:t>
      </w:r>
      <w:r w:rsidRPr="00D92E93">
        <w:rPr>
          <w:spacing w:val="-2"/>
        </w:rPr>
        <w:t xml:space="preserve"> </w:t>
      </w:r>
      <w:r w:rsidRPr="00D92E93">
        <w:t>higher</w:t>
      </w:r>
      <w:r w:rsidRPr="00D92E93">
        <w:rPr>
          <w:spacing w:val="-2"/>
        </w:rPr>
        <w:t xml:space="preserve"> </w:t>
      </w:r>
      <w:r w:rsidRPr="00D92E93">
        <w:t>than</w:t>
      </w:r>
      <w:r w:rsidRPr="00D92E93">
        <w:rPr>
          <w:spacing w:val="-4"/>
        </w:rPr>
        <w:t xml:space="preserve"> </w:t>
      </w:r>
      <w:r w:rsidRPr="00D92E93">
        <w:t>the</w:t>
      </w:r>
      <w:r w:rsidRPr="00D92E93">
        <w:rPr>
          <w:spacing w:val="-2"/>
        </w:rPr>
        <w:t xml:space="preserve"> </w:t>
      </w:r>
      <w:r w:rsidRPr="00D92E93">
        <w:t>passing</w:t>
      </w:r>
      <w:r w:rsidRPr="00D92E93">
        <w:rPr>
          <w:spacing w:val="-2"/>
        </w:rPr>
        <w:t xml:space="preserve"> </w:t>
      </w:r>
      <w:r w:rsidRPr="00D92E93">
        <w:t>rates of the STAAR English I</w:t>
      </w:r>
      <w:r w:rsidR="00184DFC" w:rsidRPr="00D92E93">
        <w:t>I</w:t>
      </w:r>
      <w:r w:rsidRPr="00D92E93">
        <w:t xml:space="preserve"> assessment. The percentages passing the STAAR assessment, the course, and both the assessment and course were higher for White students than for Black/African American students and Hispanic/Latino students. The comparison results across three ethnic groups are shown in Table 3, the passing rates for the English I</w:t>
      </w:r>
      <w:r w:rsidR="00383A86" w:rsidRPr="00D92E93">
        <w:t>I</w:t>
      </w:r>
      <w:r w:rsidRPr="00D92E93">
        <w:t xml:space="preserve"> course ranged from </w:t>
      </w:r>
      <w:r w:rsidR="002538E1" w:rsidRPr="00D92E93">
        <w:t>87</w:t>
      </w:r>
      <w:r w:rsidRPr="00D92E93">
        <w:t xml:space="preserve"> percent to </w:t>
      </w:r>
      <w:r w:rsidR="002538E1" w:rsidRPr="00D92E93">
        <w:t>95</w:t>
      </w:r>
      <w:r w:rsidRPr="00D92E93">
        <w:t xml:space="preserve"> percent, and the passing rates for STAAR English </w:t>
      </w:r>
      <w:r w:rsidR="00383A86" w:rsidRPr="00D92E93">
        <w:t>I</w:t>
      </w:r>
      <w:r w:rsidRPr="00D92E93">
        <w:t xml:space="preserve">I assessment ranged from </w:t>
      </w:r>
      <w:r w:rsidR="002538E1" w:rsidRPr="00D92E93">
        <w:t>63</w:t>
      </w:r>
      <w:r w:rsidRPr="00D92E93">
        <w:t xml:space="preserve"> percent to </w:t>
      </w:r>
      <w:r w:rsidR="002538E1" w:rsidRPr="00D92E93">
        <w:t>85</w:t>
      </w:r>
      <w:r w:rsidRPr="00D92E93">
        <w:t xml:space="preserve"> percent. The specific results for each ethnicity group are presented below.</w:t>
      </w:r>
    </w:p>
    <w:p w14:paraId="0BAA4A8F" w14:textId="77777777" w:rsidR="009554C2" w:rsidRPr="00D92E93" w:rsidRDefault="009554C2" w:rsidP="00D92E93">
      <w:pPr>
        <w:pStyle w:val="BodyText"/>
        <w:rPr>
          <w:sz w:val="36"/>
        </w:rPr>
      </w:pPr>
    </w:p>
    <w:p w14:paraId="1EFAFB69" w14:textId="4E29A259" w:rsidR="009554C2" w:rsidRPr="00D92E93" w:rsidRDefault="00744527" w:rsidP="00D92E93">
      <w:pPr>
        <w:pStyle w:val="BodyText"/>
        <w:spacing w:line="360" w:lineRule="auto"/>
        <w:ind w:left="119" w:right="116"/>
      </w:pPr>
      <w:r w:rsidRPr="00D92E93">
        <w:rPr>
          <w:b/>
        </w:rPr>
        <w:t xml:space="preserve">Black/African American Students. </w:t>
      </w:r>
      <w:r w:rsidRPr="00D92E93">
        <w:t xml:space="preserve">Results for Black/African American students are presented in the first row in Table 3. Among </w:t>
      </w:r>
      <w:r w:rsidR="002538E1" w:rsidRPr="00D92E93">
        <w:t>45,552</w:t>
      </w:r>
      <w:r w:rsidRPr="00D92E93">
        <w:t xml:space="preserve"> Black/African American students, the overall percentage of students passing the English </w:t>
      </w:r>
      <w:r w:rsidR="00383A86" w:rsidRPr="00D92E93">
        <w:t>I</w:t>
      </w:r>
      <w:r w:rsidRPr="00D92E93">
        <w:t>I course (</w:t>
      </w:r>
      <w:r w:rsidR="002538E1" w:rsidRPr="00D92E93">
        <w:t>88</w:t>
      </w:r>
      <w:r w:rsidRPr="00D92E93">
        <w:t xml:space="preserve"> percent) was higher than those who passed the STAAR English </w:t>
      </w:r>
      <w:r w:rsidR="00383A86" w:rsidRPr="00D92E93">
        <w:t>I</w:t>
      </w:r>
      <w:r w:rsidRPr="00D92E93">
        <w:t>I assessment (</w:t>
      </w:r>
      <w:r w:rsidR="002538E1" w:rsidRPr="00D92E93">
        <w:t>63</w:t>
      </w:r>
      <w:r w:rsidRPr="00D92E93">
        <w:t xml:space="preserve"> percent). </w:t>
      </w:r>
      <w:r w:rsidR="00154812" w:rsidRPr="00D92E93">
        <w:t>Fifty-eight</w:t>
      </w:r>
      <w:r w:rsidRPr="00D92E93">
        <w:t xml:space="preserve"> percent of Black/African American</w:t>
      </w:r>
      <w:r w:rsidRPr="00D92E93">
        <w:rPr>
          <w:spacing w:val="-3"/>
        </w:rPr>
        <w:t xml:space="preserve"> </w:t>
      </w:r>
      <w:r w:rsidRPr="00D92E93">
        <w:t>students</w:t>
      </w:r>
      <w:r w:rsidRPr="00D92E93">
        <w:rPr>
          <w:spacing w:val="-3"/>
        </w:rPr>
        <w:t xml:space="preserve"> </w:t>
      </w:r>
      <w:r w:rsidRPr="00D92E93">
        <w:t>passed</w:t>
      </w:r>
      <w:r w:rsidRPr="00D92E93">
        <w:rPr>
          <w:spacing w:val="-3"/>
        </w:rPr>
        <w:t xml:space="preserve"> </w:t>
      </w:r>
      <w:r w:rsidRPr="00D92E93">
        <w:t>both</w:t>
      </w:r>
      <w:r w:rsidRPr="00D92E93">
        <w:rPr>
          <w:spacing w:val="-3"/>
        </w:rPr>
        <w:t xml:space="preserve"> </w:t>
      </w:r>
      <w:r w:rsidRPr="00D92E93">
        <w:t>the</w:t>
      </w:r>
      <w:r w:rsidRPr="00D92E93">
        <w:rPr>
          <w:spacing w:val="-3"/>
        </w:rPr>
        <w:t xml:space="preserve"> </w:t>
      </w:r>
      <w:r w:rsidRPr="00D92E93">
        <w:t>assessment</w:t>
      </w:r>
      <w:r w:rsidRPr="00D92E93">
        <w:rPr>
          <w:spacing w:val="-3"/>
        </w:rPr>
        <w:t xml:space="preserve"> </w:t>
      </w:r>
      <w:r w:rsidRPr="00D92E93">
        <w:t>and</w:t>
      </w:r>
      <w:r w:rsidRPr="00D92E93">
        <w:rPr>
          <w:spacing w:val="-3"/>
        </w:rPr>
        <w:t xml:space="preserve"> </w:t>
      </w:r>
      <w:r w:rsidRPr="00D92E93">
        <w:t>the</w:t>
      </w:r>
      <w:r w:rsidRPr="00D92E93">
        <w:rPr>
          <w:spacing w:val="-3"/>
        </w:rPr>
        <w:t xml:space="preserve"> </w:t>
      </w:r>
      <w:r w:rsidRPr="00D92E93">
        <w:t>English</w:t>
      </w:r>
      <w:r w:rsidRPr="00D92E93">
        <w:rPr>
          <w:spacing w:val="-3"/>
        </w:rPr>
        <w:t xml:space="preserve"> </w:t>
      </w:r>
      <w:r w:rsidR="00383A86" w:rsidRPr="00D92E93">
        <w:rPr>
          <w:spacing w:val="-3"/>
        </w:rPr>
        <w:t>I</w:t>
      </w:r>
      <w:r w:rsidRPr="00D92E93">
        <w:t>I</w:t>
      </w:r>
      <w:r w:rsidRPr="00D92E93">
        <w:rPr>
          <w:spacing w:val="-3"/>
        </w:rPr>
        <w:t xml:space="preserve"> </w:t>
      </w:r>
      <w:r w:rsidRPr="00D92E93">
        <w:t>course.</w:t>
      </w:r>
      <w:r w:rsidRPr="00D92E93">
        <w:rPr>
          <w:spacing w:val="-3"/>
        </w:rPr>
        <w:t xml:space="preserve"> </w:t>
      </w:r>
      <w:r w:rsidR="00154812" w:rsidRPr="00D92E93">
        <w:rPr>
          <w:spacing w:val="-3"/>
        </w:rPr>
        <w:t>Four</w:t>
      </w:r>
      <w:r w:rsidR="002538E1" w:rsidRPr="00D92E93">
        <w:rPr>
          <w:spacing w:val="-3"/>
        </w:rPr>
        <w:t xml:space="preserve"> </w:t>
      </w:r>
      <w:r w:rsidRPr="00D92E93">
        <w:t>percent</w:t>
      </w:r>
      <w:r w:rsidRPr="00D92E93">
        <w:rPr>
          <w:spacing w:val="-4"/>
        </w:rPr>
        <w:t xml:space="preserve"> </w:t>
      </w:r>
      <w:r w:rsidRPr="00D92E93">
        <w:t>passed</w:t>
      </w:r>
      <w:r w:rsidRPr="00D92E93">
        <w:rPr>
          <w:spacing w:val="-4"/>
        </w:rPr>
        <w:t xml:space="preserve"> </w:t>
      </w:r>
      <w:r w:rsidRPr="00D92E93">
        <w:t>only the STAAR English I</w:t>
      </w:r>
      <w:r w:rsidR="00383A86" w:rsidRPr="00D92E93">
        <w:t>I</w:t>
      </w:r>
      <w:r w:rsidRPr="00D92E93">
        <w:t xml:space="preserve"> only, </w:t>
      </w:r>
      <w:r w:rsidR="002538E1" w:rsidRPr="00D92E93">
        <w:t>29</w:t>
      </w:r>
      <w:r w:rsidRPr="00D92E93">
        <w:t xml:space="preserve"> percent passed only the English I</w:t>
      </w:r>
      <w:r w:rsidR="00383A86" w:rsidRPr="00D92E93">
        <w:t>I</w:t>
      </w:r>
      <w:r w:rsidRPr="00D92E93">
        <w:t xml:space="preserve"> course, and </w:t>
      </w:r>
      <w:r w:rsidR="00154812" w:rsidRPr="00D92E93">
        <w:t>eight</w:t>
      </w:r>
      <w:r w:rsidRPr="00D92E93">
        <w:t xml:space="preserve"> percent passed </w:t>
      </w:r>
      <w:r w:rsidRPr="00D92E93">
        <w:rPr>
          <w:spacing w:val="-2"/>
        </w:rPr>
        <w:t>neither.</w:t>
      </w:r>
    </w:p>
    <w:p w14:paraId="1D8BAC1C" w14:textId="77777777" w:rsidR="009554C2" w:rsidRPr="00D92E93" w:rsidRDefault="009554C2" w:rsidP="00D92E93">
      <w:pPr>
        <w:pStyle w:val="BodyText"/>
        <w:spacing w:before="10"/>
        <w:rPr>
          <w:sz w:val="21"/>
        </w:rPr>
      </w:pPr>
    </w:p>
    <w:p w14:paraId="12567428" w14:textId="792F05F4" w:rsidR="009554C2" w:rsidRPr="00D92E93" w:rsidRDefault="00744527" w:rsidP="00D92E93">
      <w:pPr>
        <w:spacing w:before="1"/>
        <w:ind w:left="120"/>
        <w:rPr>
          <w:i/>
        </w:rPr>
      </w:pPr>
      <w:r w:rsidRPr="00D92E93">
        <w:rPr>
          <w:b/>
        </w:rPr>
        <w:t>Table</w:t>
      </w:r>
      <w:r w:rsidRPr="00D92E93">
        <w:rPr>
          <w:b/>
          <w:spacing w:val="-7"/>
        </w:rPr>
        <w:t xml:space="preserve"> </w:t>
      </w:r>
      <w:r w:rsidRPr="00D92E93">
        <w:rPr>
          <w:b/>
        </w:rPr>
        <w:t>3</w:t>
      </w:r>
      <w:r w:rsidRPr="00D92E93">
        <w:rPr>
          <w:b/>
          <w:spacing w:val="-6"/>
        </w:rPr>
        <w:t xml:space="preserve"> </w:t>
      </w:r>
      <w:r w:rsidRPr="00D92E93">
        <w:rPr>
          <w:i/>
        </w:rPr>
        <w:t>Student</w:t>
      </w:r>
      <w:r w:rsidRPr="00D92E93">
        <w:rPr>
          <w:i/>
          <w:spacing w:val="-6"/>
        </w:rPr>
        <w:t xml:space="preserve"> </w:t>
      </w:r>
      <w:r w:rsidRPr="00D92E93">
        <w:rPr>
          <w:i/>
        </w:rPr>
        <w:t>Performance</w:t>
      </w:r>
      <w:r w:rsidRPr="00D92E93">
        <w:rPr>
          <w:i/>
          <w:spacing w:val="-7"/>
        </w:rPr>
        <w:t xml:space="preserve"> </w:t>
      </w:r>
      <w:r w:rsidRPr="00D92E93">
        <w:rPr>
          <w:i/>
        </w:rPr>
        <w:t>by</w:t>
      </w:r>
      <w:r w:rsidRPr="00D92E93">
        <w:rPr>
          <w:i/>
          <w:spacing w:val="-6"/>
        </w:rPr>
        <w:t xml:space="preserve"> </w:t>
      </w:r>
      <w:r w:rsidRPr="00D92E93">
        <w:rPr>
          <w:i/>
        </w:rPr>
        <w:t>Ethnicity</w:t>
      </w:r>
      <w:r w:rsidRPr="00D92E93">
        <w:rPr>
          <w:i/>
          <w:spacing w:val="-7"/>
        </w:rPr>
        <w:t xml:space="preserve"> </w:t>
      </w:r>
      <w:r w:rsidRPr="00D92E93">
        <w:rPr>
          <w:i/>
        </w:rPr>
        <w:t>for</w:t>
      </w:r>
      <w:r w:rsidRPr="00D92E93">
        <w:rPr>
          <w:i/>
          <w:spacing w:val="-7"/>
        </w:rPr>
        <w:t xml:space="preserve"> </w:t>
      </w:r>
      <w:r w:rsidRPr="00D92E93">
        <w:rPr>
          <w:i/>
        </w:rPr>
        <w:t>STAAR</w:t>
      </w:r>
      <w:r w:rsidRPr="00D92E93">
        <w:rPr>
          <w:i/>
          <w:spacing w:val="-6"/>
        </w:rPr>
        <w:t xml:space="preserve"> </w:t>
      </w:r>
      <w:r w:rsidRPr="00D92E93">
        <w:rPr>
          <w:i/>
        </w:rPr>
        <w:t>English</w:t>
      </w:r>
      <w:r w:rsidRPr="00D92E93">
        <w:rPr>
          <w:i/>
          <w:spacing w:val="-6"/>
        </w:rPr>
        <w:t xml:space="preserve"> </w:t>
      </w:r>
      <w:r w:rsidR="00383A86" w:rsidRPr="00D92E93">
        <w:rPr>
          <w:i/>
          <w:spacing w:val="-6"/>
        </w:rPr>
        <w:t>I</w:t>
      </w:r>
      <w:r w:rsidRPr="00D92E93">
        <w:rPr>
          <w:i/>
        </w:rPr>
        <w:t>I</w:t>
      </w:r>
      <w:r w:rsidRPr="00D92E93">
        <w:rPr>
          <w:i/>
          <w:spacing w:val="-7"/>
        </w:rPr>
        <w:t xml:space="preserve"> </w:t>
      </w:r>
      <w:r w:rsidRPr="00D92E93">
        <w:rPr>
          <w:i/>
        </w:rPr>
        <w:t>and</w:t>
      </w:r>
      <w:r w:rsidRPr="00D92E93">
        <w:rPr>
          <w:i/>
          <w:spacing w:val="-6"/>
        </w:rPr>
        <w:t xml:space="preserve"> </w:t>
      </w:r>
      <w:r w:rsidRPr="00D92E93">
        <w:rPr>
          <w:i/>
        </w:rPr>
        <w:t>English</w:t>
      </w:r>
      <w:r w:rsidRPr="00D92E93">
        <w:rPr>
          <w:i/>
          <w:spacing w:val="-6"/>
        </w:rPr>
        <w:t xml:space="preserve"> </w:t>
      </w:r>
      <w:r w:rsidRPr="00D92E93">
        <w:rPr>
          <w:i/>
        </w:rPr>
        <w:t>I</w:t>
      </w:r>
      <w:r w:rsidR="00383A86" w:rsidRPr="00D92E93">
        <w:rPr>
          <w:i/>
        </w:rPr>
        <w:t>I</w:t>
      </w:r>
      <w:r w:rsidRPr="00D92E93">
        <w:rPr>
          <w:i/>
          <w:spacing w:val="-7"/>
        </w:rPr>
        <w:t xml:space="preserve"> </w:t>
      </w:r>
      <w:r w:rsidRPr="00D92E93">
        <w:rPr>
          <w:i/>
          <w:spacing w:val="-2"/>
        </w:rPr>
        <w:t>Course</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2"/>
        <w:gridCol w:w="1389"/>
        <w:gridCol w:w="1093"/>
        <w:gridCol w:w="1038"/>
        <w:gridCol w:w="954"/>
        <w:gridCol w:w="1098"/>
        <w:gridCol w:w="1042"/>
        <w:gridCol w:w="1018"/>
      </w:tblGrid>
      <w:tr w:rsidR="00D92E93" w:rsidRPr="00D92E93" w14:paraId="1AAB16F5" w14:textId="77777777" w:rsidTr="00835581">
        <w:trPr>
          <w:trHeight w:val="759"/>
        </w:trPr>
        <w:tc>
          <w:tcPr>
            <w:tcW w:w="1732" w:type="dxa"/>
            <w:vAlign w:val="center"/>
          </w:tcPr>
          <w:p w14:paraId="0088F135" w14:textId="77777777" w:rsidR="009554C2" w:rsidRPr="00D92E93" w:rsidRDefault="00744527" w:rsidP="00D92E93">
            <w:pPr>
              <w:pStyle w:val="TableParagraph"/>
              <w:spacing w:line="240" w:lineRule="auto"/>
            </w:pPr>
            <w:r w:rsidRPr="00D92E93">
              <w:rPr>
                <w:spacing w:val="-2"/>
              </w:rPr>
              <w:t>Ethnicity</w:t>
            </w:r>
          </w:p>
        </w:tc>
        <w:tc>
          <w:tcPr>
            <w:tcW w:w="1389" w:type="dxa"/>
            <w:vAlign w:val="center"/>
          </w:tcPr>
          <w:p w14:paraId="209A35EE" w14:textId="77777777" w:rsidR="009554C2" w:rsidRPr="00D92E93" w:rsidRDefault="00744527" w:rsidP="00D92E93">
            <w:pPr>
              <w:pStyle w:val="TableParagraph"/>
              <w:spacing w:line="254" w:lineRule="exact"/>
              <w:ind w:hanging="1"/>
            </w:pPr>
            <w:r w:rsidRPr="00D92E93">
              <w:rPr>
                <w:spacing w:val="-2"/>
              </w:rPr>
              <w:t>Student Course Enrollment</w:t>
            </w:r>
          </w:p>
        </w:tc>
        <w:tc>
          <w:tcPr>
            <w:tcW w:w="1093" w:type="dxa"/>
            <w:shd w:val="clear" w:color="auto" w:fill="auto"/>
            <w:vAlign w:val="center"/>
          </w:tcPr>
          <w:p w14:paraId="57139D5D" w14:textId="77777777" w:rsidR="009554C2" w:rsidRPr="00D92E93" w:rsidRDefault="00744527" w:rsidP="00D92E93">
            <w:pPr>
              <w:pStyle w:val="TableParagraph"/>
              <w:spacing w:line="253" w:lineRule="exact"/>
              <w:ind w:right="162"/>
            </w:pPr>
            <w:r w:rsidRPr="00D92E93">
              <w:rPr>
                <w:spacing w:val="-2"/>
              </w:rPr>
              <w:t>STAAR</w:t>
            </w:r>
          </w:p>
          <w:p w14:paraId="2688DD14" w14:textId="77777777" w:rsidR="009554C2" w:rsidRPr="00D92E93" w:rsidRDefault="00744527" w:rsidP="00D92E93">
            <w:pPr>
              <w:pStyle w:val="TableParagraph"/>
              <w:spacing w:line="250" w:lineRule="atLeast"/>
              <w:ind w:right="160"/>
            </w:pPr>
            <w:r w:rsidRPr="00D92E93">
              <w:rPr>
                <w:spacing w:val="-2"/>
              </w:rPr>
              <w:t xml:space="preserve">Passing </w:t>
            </w:r>
            <w:r w:rsidRPr="00D92E93">
              <w:rPr>
                <w:spacing w:val="-4"/>
              </w:rPr>
              <w:t>Rate</w:t>
            </w:r>
          </w:p>
        </w:tc>
        <w:tc>
          <w:tcPr>
            <w:tcW w:w="1038" w:type="dxa"/>
            <w:shd w:val="clear" w:color="auto" w:fill="auto"/>
            <w:vAlign w:val="center"/>
          </w:tcPr>
          <w:p w14:paraId="6B9613CA" w14:textId="77777777" w:rsidR="009554C2" w:rsidRPr="00D92E93" w:rsidRDefault="00744527" w:rsidP="00D92E93">
            <w:pPr>
              <w:pStyle w:val="TableParagraph"/>
              <w:spacing w:line="254" w:lineRule="exact"/>
              <w:ind w:left="-24" w:right="-24" w:hanging="1"/>
            </w:pPr>
            <w:r w:rsidRPr="00D92E93">
              <w:rPr>
                <w:spacing w:val="-2"/>
              </w:rPr>
              <w:t xml:space="preserve">Course Passing </w:t>
            </w:r>
            <w:r w:rsidRPr="00D92E93">
              <w:rPr>
                <w:spacing w:val="-4"/>
              </w:rPr>
              <w:t>Rate</w:t>
            </w:r>
          </w:p>
        </w:tc>
        <w:tc>
          <w:tcPr>
            <w:tcW w:w="954" w:type="dxa"/>
            <w:vAlign w:val="center"/>
          </w:tcPr>
          <w:p w14:paraId="7782302E" w14:textId="77777777" w:rsidR="009554C2" w:rsidRPr="00D92E93" w:rsidRDefault="00744527" w:rsidP="00D92E93">
            <w:pPr>
              <w:pStyle w:val="TableParagraph"/>
              <w:spacing w:line="240" w:lineRule="auto"/>
              <w:ind w:firstLine="12"/>
            </w:pPr>
            <w:r w:rsidRPr="00D92E93">
              <w:rPr>
                <w:spacing w:val="-2"/>
              </w:rPr>
              <w:t xml:space="preserve">Passing </w:t>
            </w:r>
            <w:r w:rsidRPr="00D92E93">
              <w:rPr>
                <w:spacing w:val="-4"/>
              </w:rPr>
              <w:t>Both</w:t>
            </w:r>
          </w:p>
        </w:tc>
        <w:tc>
          <w:tcPr>
            <w:tcW w:w="1098" w:type="dxa"/>
            <w:vAlign w:val="center"/>
          </w:tcPr>
          <w:p w14:paraId="25150759" w14:textId="3FA1DDFB" w:rsidR="009554C2" w:rsidRPr="00D92E93" w:rsidRDefault="00744527" w:rsidP="00D92E93">
            <w:pPr>
              <w:pStyle w:val="TableParagraph"/>
              <w:spacing w:line="240" w:lineRule="auto"/>
              <w:ind w:right="-42" w:hanging="1"/>
            </w:pPr>
            <w:proofErr w:type="gramStart"/>
            <w:r w:rsidRPr="00D92E93">
              <w:rPr>
                <w:spacing w:val="-2"/>
              </w:rPr>
              <w:t xml:space="preserve">Passing </w:t>
            </w:r>
            <w:r w:rsidR="00835581" w:rsidRPr="00D92E93">
              <w:rPr>
                <w:spacing w:val="-2"/>
              </w:rPr>
              <w:t xml:space="preserve"> S</w:t>
            </w:r>
            <w:r w:rsidRPr="00D92E93">
              <w:rPr>
                <w:spacing w:val="-4"/>
              </w:rPr>
              <w:t>TAAR</w:t>
            </w:r>
            <w:proofErr w:type="gramEnd"/>
            <w:r w:rsidR="00835581" w:rsidRPr="00D92E93">
              <w:rPr>
                <w:spacing w:val="-4"/>
              </w:rPr>
              <w:t xml:space="preserve"> </w:t>
            </w:r>
            <w:r w:rsidRPr="00D92E93">
              <w:rPr>
                <w:spacing w:val="-4"/>
              </w:rPr>
              <w:t>Only</w:t>
            </w:r>
          </w:p>
        </w:tc>
        <w:tc>
          <w:tcPr>
            <w:tcW w:w="1042" w:type="dxa"/>
            <w:vAlign w:val="center"/>
          </w:tcPr>
          <w:p w14:paraId="32C79E06" w14:textId="54B3C7AF" w:rsidR="009554C2" w:rsidRPr="00D92E93" w:rsidRDefault="00744527" w:rsidP="00D92E93">
            <w:pPr>
              <w:pStyle w:val="TableParagraph"/>
              <w:spacing w:line="254" w:lineRule="exact"/>
              <w:ind w:hanging="24"/>
            </w:pPr>
            <w:r w:rsidRPr="00D92E93">
              <w:rPr>
                <w:spacing w:val="-2"/>
              </w:rPr>
              <w:t xml:space="preserve">Passing Course </w:t>
            </w:r>
            <w:r w:rsidR="00835581" w:rsidRPr="00D92E93">
              <w:rPr>
                <w:spacing w:val="-2"/>
              </w:rPr>
              <w:t>O</w:t>
            </w:r>
            <w:r w:rsidRPr="00D92E93">
              <w:rPr>
                <w:spacing w:val="-4"/>
              </w:rPr>
              <w:t>nly</w:t>
            </w:r>
          </w:p>
        </w:tc>
        <w:tc>
          <w:tcPr>
            <w:tcW w:w="1018" w:type="dxa"/>
            <w:vAlign w:val="center"/>
          </w:tcPr>
          <w:p w14:paraId="2F062AF7" w14:textId="7C6BD50F" w:rsidR="009554C2" w:rsidRPr="00D92E93" w:rsidRDefault="00744527" w:rsidP="00D92E93">
            <w:pPr>
              <w:pStyle w:val="TableParagraph"/>
              <w:spacing w:line="254" w:lineRule="exact"/>
              <w:ind w:left="-12" w:firstLine="1"/>
            </w:pPr>
            <w:r w:rsidRPr="00D92E93">
              <w:rPr>
                <w:spacing w:val="-4"/>
              </w:rPr>
              <w:t xml:space="preserve">Not </w:t>
            </w:r>
            <w:r w:rsidRPr="00D92E93">
              <w:rPr>
                <w:spacing w:val="-2"/>
              </w:rPr>
              <w:t>Passing</w:t>
            </w:r>
            <w:r w:rsidR="00835581" w:rsidRPr="00D92E93">
              <w:rPr>
                <w:spacing w:val="-2"/>
              </w:rPr>
              <w:t xml:space="preserve"> </w:t>
            </w:r>
            <w:r w:rsidRPr="00D92E93">
              <w:rPr>
                <w:spacing w:val="-2"/>
              </w:rPr>
              <w:t>Either</w:t>
            </w:r>
          </w:p>
        </w:tc>
      </w:tr>
      <w:tr w:rsidR="00D92E93" w:rsidRPr="00D92E93" w14:paraId="6D221138" w14:textId="77777777" w:rsidTr="00A27A56">
        <w:trPr>
          <w:trHeight w:val="502"/>
        </w:trPr>
        <w:tc>
          <w:tcPr>
            <w:tcW w:w="1732" w:type="dxa"/>
            <w:vAlign w:val="center"/>
          </w:tcPr>
          <w:p w14:paraId="309C6496" w14:textId="77777777" w:rsidR="00C8050D" w:rsidRPr="00D92E93" w:rsidRDefault="00C8050D" w:rsidP="00D92E93">
            <w:pPr>
              <w:pStyle w:val="TableParagraph"/>
              <w:spacing w:line="250" w:lineRule="exact"/>
              <w:ind w:left="150" w:right="142"/>
            </w:pPr>
            <w:r w:rsidRPr="00D92E93">
              <w:rPr>
                <w:spacing w:val="-2"/>
              </w:rPr>
              <w:t>Black/African</w:t>
            </w:r>
          </w:p>
          <w:p w14:paraId="7ACB8F14" w14:textId="77777777" w:rsidR="00C8050D" w:rsidRPr="00D92E93" w:rsidRDefault="00C8050D" w:rsidP="00D92E93">
            <w:pPr>
              <w:pStyle w:val="TableParagraph"/>
              <w:ind w:left="149" w:right="142"/>
            </w:pPr>
            <w:r w:rsidRPr="00D92E93">
              <w:rPr>
                <w:spacing w:val="-2"/>
              </w:rPr>
              <w:t>American</w:t>
            </w:r>
          </w:p>
        </w:tc>
        <w:tc>
          <w:tcPr>
            <w:tcW w:w="1389" w:type="dxa"/>
            <w:vAlign w:val="center"/>
          </w:tcPr>
          <w:p w14:paraId="30BC1389" w14:textId="1967F457" w:rsidR="00C8050D" w:rsidRPr="00D92E93" w:rsidRDefault="00C8050D" w:rsidP="00D92E93">
            <w:pPr>
              <w:pStyle w:val="TableParagraph"/>
            </w:pPr>
            <w:r w:rsidRPr="00D92E93">
              <w:t>45</w:t>
            </w:r>
            <w:r w:rsidR="002538E1" w:rsidRPr="00D92E93">
              <w:t>,</w:t>
            </w:r>
            <w:r w:rsidRPr="00D92E93">
              <w:t>552</w:t>
            </w:r>
          </w:p>
        </w:tc>
        <w:tc>
          <w:tcPr>
            <w:tcW w:w="1093" w:type="dxa"/>
            <w:shd w:val="clear" w:color="auto" w:fill="auto"/>
            <w:vAlign w:val="center"/>
          </w:tcPr>
          <w:p w14:paraId="3300B581" w14:textId="7087B688" w:rsidR="00C8050D" w:rsidRPr="00D92E93" w:rsidRDefault="00C8050D" w:rsidP="00D92E93">
            <w:pPr>
              <w:pStyle w:val="TableParagraph"/>
            </w:pPr>
            <w:r w:rsidRPr="00D92E93">
              <w:t>63%</w:t>
            </w:r>
          </w:p>
        </w:tc>
        <w:tc>
          <w:tcPr>
            <w:tcW w:w="1038" w:type="dxa"/>
            <w:shd w:val="clear" w:color="auto" w:fill="auto"/>
            <w:vAlign w:val="center"/>
          </w:tcPr>
          <w:p w14:paraId="5640BC11" w14:textId="3C0D09AB" w:rsidR="00C8050D" w:rsidRPr="00D92E93" w:rsidRDefault="00C8050D" w:rsidP="00D92E93">
            <w:pPr>
              <w:pStyle w:val="TableParagraph"/>
              <w:ind w:right="-24"/>
            </w:pPr>
            <w:r w:rsidRPr="00D92E93">
              <w:t>88%</w:t>
            </w:r>
          </w:p>
        </w:tc>
        <w:tc>
          <w:tcPr>
            <w:tcW w:w="954" w:type="dxa"/>
            <w:vAlign w:val="center"/>
          </w:tcPr>
          <w:p w14:paraId="7FE4DB12" w14:textId="2887719F" w:rsidR="00C8050D" w:rsidRPr="00D92E93" w:rsidRDefault="00C8050D" w:rsidP="00D92E93">
            <w:pPr>
              <w:pStyle w:val="TableParagraph"/>
            </w:pPr>
            <w:r w:rsidRPr="00D92E93">
              <w:t>58%</w:t>
            </w:r>
          </w:p>
        </w:tc>
        <w:tc>
          <w:tcPr>
            <w:tcW w:w="1098" w:type="dxa"/>
            <w:vAlign w:val="center"/>
          </w:tcPr>
          <w:p w14:paraId="09406C6E" w14:textId="0759E999" w:rsidR="00C8050D" w:rsidRPr="00D92E93" w:rsidRDefault="00C8050D" w:rsidP="00D92E93">
            <w:pPr>
              <w:pStyle w:val="TableParagraph"/>
            </w:pPr>
            <w:r w:rsidRPr="00D92E93">
              <w:t>4%</w:t>
            </w:r>
          </w:p>
        </w:tc>
        <w:tc>
          <w:tcPr>
            <w:tcW w:w="1042" w:type="dxa"/>
            <w:vAlign w:val="center"/>
          </w:tcPr>
          <w:p w14:paraId="313916E7" w14:textId="3E10844B" w:rsidR="00C8050D" w:rsidRPr="00D92E93" w:rsidRDefault="00C8050D" w:rsidP="00D92E93">
            <w:pPr>
              <w:pStyle w:val="TableParagraph"/>
            </w:pPr>
            <w:r w:rsidRPr="00D92E93">
              <w:t>29%</w:t>
            </w:r>
          </w:p>
        </w:tc>
        <w:tc>
          <w:tcPr>
            <w:tcW w:w="1018" w:type="dxa"/>
            <w:vAlign w:val="center"/>
          </w:tcPr>
          <w:p w14:paraId="3BD4C8A4" w14:textId="7049C9C8" w:rsidR="00C8050D" w:rsidRPr="00D92E93" w:rsidRDefault="00C8050D" w:rsidP="00D92E93">
            <w:pPr>
              <w:pStyle w:val="TableParagraph"/>
            </w:pPr>
            <w:r w:rsidRPr="00D92E93">
              <w:t>8%</w:t>
            </w:r>
          </w:p>
        </w:tc>
      </w:tr>
      <w:tr w:rsidR="00D92E93" w:rsidRPr="00D92E93" w14:paraId="415DF125" w14:textId="77777777" w:rsidTr="00A27A56">
        <w:trPr>
          <w:trHeight w:val="310"/>
        </w:trPr>
        <w:tc>
          <w:tcPr>
            <w:tcW w:w="1732" w:type="dxa"/>
            <w:vAlign w:val="center"/>
          </w:tcPr>
          <w:p w14:paraId="4EFB82C9" w14:textId="77777777" w:rsidR="00C8050D" w:rsidRPr="00D92E93" w:rsidRDefault="00C8050D" w:rsidP="00D92E93">
            <w:pPr>
              <w:pStyle w:val="TableParagraph"/>
              <w:spacing w:before="28" w:line="240" w:lineRule="auto"/>
              <w:ind w:left="151" w:right="142"/>
            </w:pPr>
            <w:r w:rsidRPr="00D92E93">
              <w:rPr>
                <w:spacing w:val="-2"/>
              </w:rPr>
              <w:t>Hispanic/Latino</w:t>
            </w:r>
          </w:p>
        </w:tc>
        <w:tc>
          <w:tcPr>
            <w:tcW w:w="1389" w:type="dxa"/>
            <w:vAlign w:val="center"/>
          </w:tcPr>
          <w:p w14:paraId="21D53329" w14:textId="3BF53602" w:rsidR="00C8050D" w:rsidRPr="00D92E93" w:rsidRDefault="00C8050D" w:rsidP="00D92E93">
            <w:pPr>
              <w:pStyle w:val="TableParagraph"/>
              <w:spacing w:before="57"/>
            </w:pPr>
            <w:r w:rsidRPr="00D92E93">
              <w:t>192</w:t>
            </w:r>
            <w:r w:rsidR="002538E1" w:rsidRPr="00D92E93">
              <w:t>,</w:t>
            </w:r>
            <w:r w:rsidRPr="00D92E93">
              <w:t>634</w:t>
            </w:r>
          </w:p>
        </w:tc>
        <w:tc>
          <w:tcPr>
            <w:tcW w:w="1093" w:type="dxa"/>
            <w:shd w:val="clear" w:color="auto" w:fill="auto"/>
            <w:vAlign w:val="center"/>
          </w:tcPr>
          <w:p w14:paraId="0B187314" w14:textId="70EE60B5" w:rsidR="00C8050D" w:rsidRPr="00D92E93" w:rsidRDefault="00C8050D" w:rsidP="00D92E93">
            <w:pPr>
              <w:pStyle w:val="TableParagraph"/>
              <w:spacing w:before="57"/>
            </w:pPr>
            <w:r w:rsidRPr="00D92E93">
              <w:t>67%</w:t>
            </w:r>
          </w:p>
        </w:tc>
        <w:tc>
          <w:tcPr>
            <w:tcW w:w="1038" w:type="dxa"/>
            <w:shd w:val="clear" w:color="auto" w:fill="auto"/>
            <w:vAlign w:val="center"/>
          </w:tcPr>
          <w:p w14:paraId="44038F2C" w14:textId="3206F2C1" w:rsidR="00C8050D" w:rsidRPr="00D92E93" w:rsidRDefault="00C8050D" w:rsidP="00D92E93">
            <w:pPr>
              <w:pStyle w:val="TableParagraph"/>
              <w:spacing w:before="57"/>
              <w:ind w:right="-24"/>
            </w:pPr>
            <w:r w:rsidRPr="00D92E93">
              <w:t>87%</w:t>
            </w:r>
          </w:p>
        </w:tc>
        <w:tc>
          <w:tcPr>
            <w:tcW w:w="954" w:type="dxa"/>
            <w:vAlign w:val="center"/>
          </w:tcPr>
          <w:p w14:paraId="57985AB5" w14:textId="20EB2A23" w:rsidR="00C8050D" w:rsidRPr="00D92E93" w:rsidRDefault="00C8050D" w:rsidP="00D92E93">
            <w:pPr>
              <w:pStyle w:val="TableParagraph"/>
              <w:spacing w:before="57"/>
            </w:pPr>
            <w:r w:rsidRPr="00D92E93">
              <w:t>62%</w:t>
            </w:r>
          </w:p>
        </w:tc>
        <w:tc>
          <w:tcPr>
            <w:tcW w:w="1098" w:type="dxa"/>
            <w:vAlign w:val="center"/>
          </w:tcPr>
          <w:p w14:paraId="0ADCB5C9" w14:textId="68CBDAB8" w:rsidR="00C8050D" w:rsidRPr="00D92E93" w:rsidRDefault="00C8050D" w:rsidP="00D92E93">
            <w:pPr>
              <w:pStyle w:val="TableParagraph"/>
              <w:spacing w:before="57"/>
            </w:pPr>
            <w:r w:rsidRPr="00D92E93">
              <w:t>5%</w:t>
            </w:r>
          </w:p>
        </w:tc>
        <w:tc>
          <w:tcPr>
            <w:tcW w:w="1042" w:type="dxa"/>
            <w:vAlign w:val="center"/>
          </w:tcPr>
          <w:p w14:paraId="5036A64D" w14:textId="693FD5D4" w:rsidR="00C8050D" w:rsidRPr="00D92E93" w:rsidRDefault="00C8050D" w:rsidP="00D92E93">
            <w:pPr>
              <w:pStyle w:val="TableParagraph"/>
              <w:spacing w:before="57"/>
            </w:pPr>
            <w:r w:rsidRPr="00D92E93">
              <w:t>25%</w:t>
            </w:r>
          </w:p>
        </w:tc>
        <w:tc>
          <w:tcPr>
            <w:tcW w:w="1018" w:type="dxa"/>
            <w:vAlign w:val="center"/>
          </w:tcPr>
          <w:p w14:paraId="5B96C059" w14:textId="497837BF" w:rsidR="00C8050D" w:rsidRPr="00D92E93" w:rsidRDefault="00C8050D" w:rsidP="00D92E93">
            <w:pPr>
              <w:pStyle w:val="TableParagraph"/>
              <w:spacing w:before="57"/>
            </w:pPr>
            <w:r w:rsidRPr="00D92E93">
              <w:t>8%</w:t>
            </w:r>
          </w:p>
        </w:tc>
      </w:tr>
      <w:tr w:rsidR="00D92E93" w:rsidRPr="00D92E93" w14:paraId="4D33CFFE" w14:textId="77777777" w:rsidTr="00A27A56">
        <w:trPr>
          <w:trHeight w:val="310"/>
        </w:trPr>
        <w:tc>
          <w:tcPr>
            <w:tcW w:w="1732" w:type="dxa"/>
            <w:vAlign w:val="center"/>
          </w:tcPr>
          <w:p w14:paraId="4BF8F7F9" w14:textId="77777777" w:rsidR="00C8050D" w:rsidRPr="00D92E93" w:rsidRDefault="00C8050D" w:rsidP="00D92E93">
            <w:pPr>
              <w:pStyle w:val="TableParagraph"/>
              <w:spacing w:before="27" w:line="240" w:lineRule="auto"/>
              <w:ind w:left="150" w:right="142"/>
            </w:pPr>
            <w:r w:rsidRPr="00D92E93">
              <w:rPr>
                <w:spacing w:val="-2"/>
              </w:rPr>
              <w:t>White</w:t>
            </w:r>
          </w:p>
        </w:tc>
        <w:tc>
          <w:tcPr>
            <w:tcW w:w="1389" w:type="dxa"/>
            <w:vAlign w:val="center"/>
          </w:tcPr>
          <w:p w14:paraId="294DFC00" w14:textId="0B503C01" w:rsidR="00C8050D" w:rsidRPr="00D92E93" w:rsidRDefault="00C8050D" w:rsidP="00D92E93">
            <w:pPr>
              <w:pStyle w:val="TableParagraph"/>
              <w:spacing w:before="56" w:line="234" w:lineRule="exact"/>
            </w:pPr>
            <w:r w:rsidRPr="00D92E93">
              <w:t>101</w:t>
            </w:r>
            <w:r w:rsidR="002538E1" w:rsidRPr="00D92E93">
              <w:t>,</w:t>
            </w:r>
            <w:r w:rsidRPr="00D92E93">
              <w:t>710</w:t>
            </w:r>
          </w:p>
        </w:tc>
        <w:tc>
          <w:tcPr>
            <w:tcW w:w="1093" w:type="dxa"/>
            <w:shd w:val="clear" w:color="auto" w:fill="auto"/>
            <w:vAlign w:val="center"/>
          </w:tcPr>
          <w:p w14:paraId="2FC95F19" w14:textId="19DB6997" w:rsidR="00C8050D" w:rsidRPr="00D92E93" w:rsidRDefault="00C8050D" w:rsidP="00D92E93">
            <w:pPr>
              <w:pStyle w:val="TableParagraph"/>
              <w:spacing w:before="56" w:line="234" w:lineRule="exact"/>
            </w:pPr>
            <w:r w:rsidRPr="00D92E93">
              <w:t>85%</w:t>
            </w:r>
          </w:p>
        </w:tc>
        <w:tc>
          <w:tcPr>
            <w:tcW w:w="1038" w:type="dxa"/>
            <w:shd w:val="clear" w:color="auto" w:fill="auto"/>
            <w:vAlign w:val="center"/>
          </w:tcPr>
          <w:p w14:paraId="5B52066A" w14:textId="5836EC45" w:rsidR="00C8050D" w:rsidRPr="00D92E93" w:rsidRDefault="00C8050D" w:rsidP="00D92E93">
            <w:pPr>
              <w:pStyle w:val="TableParagraph"/>
              <w:spacing w:before="56" w:line="234" w:lineRule="exact"/>
              <w:ind w:right="-24"/>
            </w:pPr>
            <w:r w:rsidRPr="00D92E93">
              <w:t>95%</w:t>
            </w:r>
          </w:p>
        </w:tc>
        <w:tc>
          <w:tcPr>
            <w:tcW w:w="954" w:type="dxa"/>
            <w:vAlign w:val="center"/>
          </w:tcPr>
          <w:p w14:paraId="74CD0385" w14:textId="4AD766C2" w:rsidR="00C8050D" w:rsidRPr="00D92E93" w:rsidRDefault="00C8050D" w:rsidP="00D92E93">
            <w:pPr>
              <w:pStyle w:val="TableParagraph"/>
              <w:spacing w:before="56" w:line="234" w:lineRule="exact"/>
            </w:pPr>
            <w:r w:rsidRPr="00D92E93">
              <w:t>83%</w:t>
            </w:r>
          </w:p>
        </w:tc>
        <w:tc>
          <w:tcPr>
            <w:tcW w:w="1098" w:type="dxa"/>
            <w:vAlign w:val="center"/>
          </w:tcPr>
          <w:p w14:paraId="780CFE8C" w14:textId="1669BFDC" w:rsidR="00C8050D" w:rsidRPr="00D92E93" w:rsidRDefault="00C8050D" w:rsidP="00D92E93">
            <w:pPr>
              <w:pStyle w:val="TableParagraph"/>
              <w:spacing w:before="56" w:line="234" w:lineRule="exact"/>
            </w:pPr>
            <w:r w:rsidRPr="00D92E93">
              <w:t>2%</w:t>
            </w:r>
          </w:p>
        </w:tc>
        <w:tc>
          <w:tcPr>
            <w:tcW w:w="1042" w:type="dxa"/>
            <w:vAlign w:val="center"/>
          </w:tcPr>
          <w:p w14:paraId="258E3D2B" w14:textId="6DF6F289" w:rsidR="00C8050D" w:rsidRPr="00D92E93" w:rsidRDefault="00C8050D" w:rsidP="00D92E93">
            <w:pPr>
              <w:pStyle w:val="TableParagraph"/>
              <w:spacing w:before="56" w:line="234" w:lineRule="exact"/>
            </w:pPr>
            <w:r w:rsidRPr="00D92E93">
              <w:t>13%</w:t>
            </w:r>
          </w:p>
        </w:tc>
        <w:tc>
          <w:tcPr>
            <w:tcW w:w="1018" w:type="dxa"/>
            <w:vAlign w:val="center"/>
          </w:tcPr>
          <w:p w14:paraId="5CCD5B48" w14:textId="230CD0D5" w:rsidR="00C8050D" w:rsidRPr="00D92E93" w:rsidRDefault="00C8050D" w:rsidP="00D92E93">
            <w:pPr>
              <w:pStyle w:val="TableParagraph"/>
              <w:spacing w:before="56" w:line="234" w:lineRule="exact"/>
            </w:pPr>
            <w:r w:rsidRPr="00D92E93">
              <w:t>2%</w:t>
            </w:r>
          </w:p>
        </w:tc>
      </w:tr>
    </w:tbl>
    <w:p w14:paraId="57BF2042" w14:textId="7444F14F" w:rsidR="009554C2" w:rsidRPr="00D92E93" w:rsidRDefault="00744527" w:rsidP="00D92E93">
      <w:pPr>
        <w:spacing w:before="2"/>
        <w:ind w:left="120"/>
        <w:rPr>
          <w:sz w:val="20"/>
        </w:rPr>
      </w:pPr>
      <w:r w:rsidRPr="00D92E93">
        <w:rPr>
          <w:sz w:val="20"/>
        </w:rPr>
        <w:t>Note:</w:t>
      </w:r>
      <w:r w:rsidRPr="00D92E93">
        <w:rPr>
          <w:spacing w:val="-6"/>
          <w:sz w:val="20"/>
        </w:rPr>
        <w:t xml:space="preserve"> </w:t>
      </w:r>
      <w:r w:rsidRPr="00D92E93">
        <w:rPr>
          <w:sz w:val="20"/>
        </w:rPr>
        <w:t>This</w:t>
      </w:r>
      <w:r w:rsidRPr="00D92E93">
        <w:rPr>
          <w:spacing w:val="-2"/>
          <w:sz w:val="20"/>
        </w:rPr>
        <w:t xml:space="preserve"> </w:t>
      </w:r>
      <w:r w:rsidRPr="00D92E93">
        <w:rPr>
          <w:sz w:val="20"/>
        </w:rPr>
        <w:t>table</w:t>
      </w:r>
      <w:r w:rsidRPr="00D92E93">
        <w:rPr>
          <w:spacing w:val="-3"/>
          <w:sz w:val="20"/>
        </w:rPr>
        <w:t xml:space="preserve"> </w:t>
      </w:r>
      <w:r w:rsidRPr="00D92E93">
        <w:rPr>
          <w:sz w:val="20"/>
        </w:rPr>
        <w:t>is</w:t>
      </w:r>
      <w:r w:rsidRPr="00D92E93">
        <w:rPr>
          <w:spacing w:val="-2"/>
          <w:sz w:val="20"/>
        </w:rPr>
        <w:t xml:space="preserve"> </w:t>
      </w:r>
      <w:r w:rsidRPr="00D92E93">
        <w:rPr>
          <w:sz w:val="20"/>
        </w:rPr>
        <w:t>based</w:t>
      </w:r>
      <w:r w:rsidRPr="00D92E93">
        <w:rPr>
          <w:spacing w:val="-4"/>
          <w:sz w:val="20"/>
        </w:rPr>
        <w:t xml:space="preserve"> </w:t>
      </w:r>
      <w:r w:rsidRPr="00D92E93">
        <w:rPr>
          <w:sz w:val="20"/>
        </w:rPr>
        <w:t>on</w:t>
      </w:r>
      <w:r w:rsidRPr="00D92E93">
        <w:rPr>
          <w:spacing w:val="-1"/>
          <w:sz w:val="20"/>
        </w:rPr>
        <w:t xml:space="preserve"> </w:t>
      </w:r>
      <w:r w:rsidRPr="00D92E93">
        <w:rPr>
          <w:sz w:val="20"/>
        </w:rPr>
        <w:t>students</w:t>
      </w:r>
      <w:r w:rsidRPr="00D92E93">
        <w:rPr>
          <w:spacing w:val="-4"/>
          <w:sz w:val="20"/>
        </w:rPr>
        <w:t xml:space="preserve"> </w:t>
      </w:r>
      <w:r w:rsidRPr="00D92E93">
        <w:rPr>
          <w:sz w:val="20"/>
        </w:rPr>
        <w:t>who</w:t>
      </w:r>
      <w:r w:rsidRPr="00D92E93">
        <w:rPr>
          <w:spacing w:val="-3"/>
          <w:sz w:val="20"/>
        </w:rPr>
        <w:t xml:space="preserve"> </w:t>
      </w:r>
      <w:r w:rsidRPr="00D92E93">
        <w:rPr>
          <w:sz w:val="20"/>
        </w:rPr>
        <w:t>have</w:t>
      </w:r>
      <w:r w:rsidRPr="00D92E93">
        <w:rPr>
          <w:spacing w:val="-4"/>
          <w:sz w:val="20"/>
        </w:rPr>
        <w:t xml:space="preserve"> </w:t>
      </w:r>
      <w:r w:rsidRPr="00D92E93">
        <w:rPr>
          <w:sz w:val="20"/>
        </w:rPr>
        <w:t>both</w:t>
      </w:r>
      <w:r w:rsidRPr="00D92E93">
        <w:rPr>
          <w:spacing w:val="-1"/>
          <w:sz w:val="20"/>
        </w:rPr>
        <w:t xml:space="preserve"> </w:t>
      </w:r>
      <w:r w:rsidRPr="00D92E93">
        <w:rPr>
          <w:sz w:val="20"/>
        </w:rPr>
        <w:t>STAAR</w:t>
      </w:r>
      <w:r w:rsidRPr="00D92E93">
        <w:rPr>
          <w:spacing w:val="-4"/>
          <w:sz w:val="20"/>
        </w:rPr>
        <w:t xml:space="preserve"> </w:t>
      </w:r>
      <w:r w:rsidRPr="00D92E93">
        <w:rPr>
          <w:sz w:val="20"/>
        </w:rPr>
        <w:t>and</w:t>
      </w:r>
      <w:r w:rsidRPr="00D92E93">
        <w:rPr>
          <w:spacing w:val="-2"/>
          <w:sz w:val="20"/>
        </w:rPr>
        <w:t xml:space="preserve"> </w:t>
      </w:r>
      <w:r w:rsidRPr="00D92E93">
        <w:rPr>
          <w:sz w:val="20"/>
        </w:rPr>
        <w:t>course</w:t>
      </w:r>
      <w:r w:rsidRPr="00D92E93">
        <w:rPr>
          <w:spacing w:val="-4"/>
          <w:sz w:val="20"/>
        </w:rPr>
        <w:t xml:space="preserve"> </w:t>
      </w:r>
      <w:r w:rsidRPr="00D92E93">
        <w:rPr>
          <w:sz w:val="20"/>
        </w:rPr>
        <w:t>data</w:t>
      </w:r>
      <w:r w:rsidRPr="00D92E93">
        <w:rPr>
          <w:spacing w:val="-2"/>
          <w:sz w:val="20"/>
        </w:rPr>
        <w:t xml:space="preserve"> </w:t>
      </w:r>
      <w:r w:rsidRPr="00D92E93">
        <w:rPr>
          <w:sz w:val="20"/>
        </w:rPr>
        <w:t>for</w:t>
      </w:r>
      <w:r w:rsidRPr="00D92E93">
        <w:rPr>
          <w:spacing w:val="-2"/>
          <w:sz w:val="20"/>
        </w:rPr>
        <w:t xml:space="preserve"> </w:t>
      </w:r>
      <w:r w:rsidRPr="00D92E93">
        <w:rPr>
          <w:sz w:val="20"/>
        </w:rPr>
        <w:t>English</w:t>
      </w:r>
      <w:r w:rsidRPr="00D92E93">
        <w:rPr>
          <w:spacing w:val="-3"/>
          <w:sz w:val="20"/>
        </w:rPr>
        <w:t xml:space="preserve"> </w:t>
      </w:r>
      <w:r w:rsidR="00383A86" w:rsidRPr="00D92E93">
        <w:rPr>
          <w:spacing w:val="-3"/>
          <w:sz w:val="20"/>
        </w:rPr>
        <w:t>I</w:t>
      </w:r>
      <w:r w:rsidRPr="00D92E93">
        <w:rPr>
          <w:sz w:val="20"/>
        </w:rPr>
        <w:t>I</w:t>
      </w:r>
      <w:r w:rsidRPr="00D92E93">
        <w:rPr>
          <w:spacing w:val="-2"/>
          <w:sz w:val="20"/>
        </w:rPr>
        <w:t xml:space="preserve"> available.</w:t>
      </w:r>
    </w:p>
    <w:p w14:paraId="5A456DC6" w14:textId="77777777" w:rsidR="009554C2" w:rsidRPr="00D92E93" w:rsidRDefault="009554C2" w:rsidP="00D92E93">
      <w:pPr>
        <w:pStyle w:val="BodyText"/>
        <w:rPr>
          <w:sz w:val="22"/>
        </w:rPr>
      </w:pPr>
    </w:p>
    <w:p w14:paraId="3491310D" w14:textId="77777777" w:rsidR="009554C2" w:rsidRPr="00D92E93" w:rsidRDefault="009554C2" w:rsidP="00D92E93">
      <w:pPr>
        <w:pStyle w:val="BodyText"/>
        <w:rPr>
          <w:sz w:val="22"/>
        </w:rPr>
      </w:pPr>
    </w:p>
    <w:p w14:paraId="41139DAF" w14:textId="533B0B7C" w:rsidR="009554C2" w:rsidRPr="00D92E93" w:rsidRDefault="00744527" w:rsidP="00D92E93">
      <w:pPr>
        <w:pStyle w:val="BodyText"/>
        <w:spacing w:before="137" w:line="360" w:lineRule="auto"/>
        <w:ind w:left="119" w:right="169"/>
      </w:pPr>
      <w:r w:rsidRPr="00D92E93">
        <w:rPr>
          <w:b/>
        </w:rPr>
        <w:t>Hispanic/Latino</w:t>
      </w:r>
      <w:r w:rsidRPr="00D92E93">
        <w:rPr>
          <w:b/>
          <w:spacing w:val="-2"/>
        </w:rPr>
        <w:t xml:space="preserve"> </w:t>
      </w:r>
      <w:r w:rsidRPr="00D92E93">
        <w:rPr>
          <w:b/>
        </w:rPr>
        <w:t>Students.</w:t>
      </w:r>
      <w:r w:rsidRPr="00D92E93">
        <w:rPr>
          <w:b/>
          <w:spacing w:val="-1"/>
        </w:rPr>
        <w:t xml:space="preserve"> </w:t>
      </w:r>
      <w:r w:rsidRPr="00D92E93">
        <w:t>The</w:t>
      </w:r>
      <w:r w:rsidRPr="00D92E93">
        <w:rPr>
          <w:spacing w:val="-1"/>
        </w:rPr>
        <w:t xml:space="preserve"> </w:t>
      </w:r>
      <w:r w:rsidRPr="00D92E93">
        <w:t>total</w:t>
      </w:r>
      <w:r w:rsidRPr="00D92E93">
        <w:rPr>
          <w:spacing w:val="-1"/>
        </w:rPr>
        <w:t xml:space="preserve"> </w:t>
      </w:r>
      <w:r w:rsidRPr="00D92E93">
        <w:t>sample</w:t>
      </w:r>
      <w:r w:rsidRPr="00D92E93">
        <w:rPr>
          <w:spacing w:val="-1"/>
        </w:rPr>
        <w:t xml:space="preserve"> </w:t>
      </w:r>
      <w:r w:rsidRPr="00D92E93">
        <w:t>size</w:t>
      </w:r>
      <w:r w:rsidRPr="00D92E93">
        <w:rPr>
          <w:spacing w:val="-1"/>
        </w:rPr>
        <w:t xml:space="preserve"> </w:t>
      </w:r>
      <w:r w:rsidRPr="00D92E93">
        <w:t>for</w:t>
      </w:r>
      <w:r w:rsidRPr="00D92E93">
        <w:rPr>
          <w:spacing w:val="-1"/>
        </w:rPr>
        <w:t xml:space="preserve"> </w:t>
      </w:r>
      <w:r w:rsidRPr="00D92E93">
        <w:t>Hispanic/Latino</w:t>
      </w:r>
      <w:r w:rsidRPr="00D92E93">
        <w:rPr>
          <w:spacing w:val="-2"/>
        </w:rPr>
        <w:t xml:space="preserve"> </w:t>
      </w:r>
      <w:r w:rsidRPr="00D92E93">
        <w:t>students</w:t>
      </w:r>
      <w:r w:rsidRPr="00D92E93">
        <w:rPr>
          <w:spacing w:val="-1"/>
        </w:rPr>
        <w:t xml:space="preserve"> </w:t>
      </w:r>
      <w:r w:rsidRPr="00D92E93">
        <w:t>was</w:t>
      </w:r>
      <w:r w:rsidRPr="00D92E93">
        <w:rPr>
          <w:spacing w:val="-1"/>
        </w:rPr>
        <w:t xml:space="preserve"> </w:t>
      </w:r>
      <w:r w:rsidR="002538E1" w:rsidRPr="00D92E93">
        <w:t>192,634</w:t>
      </w:r>
      <w:r w:rsidRPr="00D92E93">
        <w:t>.</w:t>
      </w:r>
      <w:r w:rsidRPr="00D92E93">
        <w:rPr>
          <w:spacing w:val="-1"/>
        </w:rPr>
        <w:t xml:space="preserve"> </w:t>
      </w:r>
      <w:r w:rsidRPr="00D92E93">
        <w:t>For all</w:t>
      </w:r>
      <w:r w:rsidRPr="00D92E93">
        <w:rPr>
          <w:spacing w:val="-3"/>
        </w:rPr>
        <w:t xml:space="preserve"> </w:t>
      </w:r>
      <w:r w:rsidRPr="00D92E93">
        <w:t>Hispanic/Latino</w:t>
      </w:r>
      <w:r w:rsidRPr="00D92E93">
        <w:rPr>
          <w:spacing w:val="-4"/>
        </w:rPr>
        <w:t xml:space="preserve"> </w:t>
      </w:r>
      <w:r w:rsidRPr="00D92E93">
        <w:t>students,</w:t>
      </w:r>
      <w:r w:rsidRPr="00D92E93">
        <w:rPr>
          <w:spacing w:val="-3"/>
        </w:rPr>
        <w:t xml:space="preserve"> </w:t>
      </w:r>
      <w:r w:rsidR="002538E1" w:rsidRPr="00D92E93">
        <w:t>67</w:t>
      </w:r>
      <w:r w:rsidRPr="00D92E93">
        <w:rPr>
          <w:spacing w:val="-3"/>
        </w:rPr>
        <w:t xml:space="preserve"> </w:t>
      </w:r>
      <w:r w:rsidRPr="00D92E93">
        <w:t>percent</w:t>
      </w:r>
      <w:r w:rsidRPr="00D92E93">
        <w:rPr>
          <w:spacing w:val="-3"/>
        </w:rPr>
        <w:t xml:space="preserve"> </w:t>
      </w:r>
      <w:r w:rsidRPr="00D92E93">
        <w:t>of</w:t>
      </w:r>
      <w:r w:rsidRPr="00D92E93">
        <w:rPr>
          <w:spacing w:val="-3"/>
        </w:rPr>
        <w:t xml:space="preserve"> </w:t>
      </w:r>
      <w:r w:rsidRPr="00D92E93">
        <w:t>them</w:t>
      </w:r>
      <w:r w:rsidRPr="00D92E93">
        <w:rPr>
          <w:spacing w:val="-3"/>
        </w:rPr>
        <w:t xml:space="preserve"> </w:t>
      </w:r>
      <w:r w:rsidRPr="00D92E93">
        <w:t>passed</w:t>
      </w:r>
      <w:r w:rsidRPr="00D92E93">
        <w:rPr>
          <w:spacing w:val="-3"/>
        </w:rPr>
        <w:t xml:space="preserve"> </w:t>
      </w:r>
      <w:r w:rsidRPr="00D92E93">
        <w:t>the</w:t>
      </w:r>
      <w:r w:rsidRPr="00D92E93">
        <w:rPr>
          <w:spacing w:val="-3"/>
        </w:rPr>
        <w:t xml:space="preserve"> </w:t>
      </w:r>
      <w:r w:rsidRPr="00D92E93">
        <w:t>STAAR</w:t>
      </w:r>
      <w:r w:rsidRPr="00D92E93">
        <w:rPr>
          <w:spacing w:val="-4"/>
        </w:rPr>
        <w:t xml:space="preserve"> </w:t>
      </w:r>
      <w:r w:rsidRPr="00D92E93">
        <w:t>assessment</w:t>
      </w:r>
      <w:r w:rsidRPr="00D92E93">
        <w:rPr>
          <w:spacing w:val="-3"/>
        </w:rPr>
        <w:t xml:space="preserve"> </w:t>
      </w:r>
      <w:r w:rsidRPr="00D92E93">
        <w:t>while</w:t>
      </w:r>
      <w:r w:rsidRPr="00D92E93">
        <w:rPr>
          <w:spacing w:val="-5"/>
        </w:rPr>
        <w:t xml:space="preserve"> </w:t>
      </w:r>
      <w:r w:rsidR="002538E1" w:rsidRPr="00D92E93">
        <w:t xml:space="preserve">87 </w:t>
      </w:r>
      <w:r w:rsidRPr="00D92E93">
        <w:t xml:space="preserve">percent passed the English </w:t>
      </w:r>
      <w:r w:rsidR="00383A86" w:rsidRPr="00D92E93">
        <w:t>I</w:t>
      </w:r>
      <w:r w:rsidRPr="00D92E93">
        <w:t xml:space="preserve">I course. </w:t>
      </w:r>
      <w:r w:rsidR="00154812" w:rsidRPr="00D92E93">
        <w:t>Sixty-two</w:t>
      </w:r>
      <w:r w:rsidRPr="00D92E93">
        <w:t xml:space="preserve"> percent of Hispanic/Latino students passed both the STAAR</w:t>
      </w:r>
      <w:r w:rsidRPr="00D92E93">
        <w:rPr>
          <w:spacing w:val="-1"/>
        </w:rPr>
        <w:t xml:space="preserve"> </w:t>
      </w:r>
      <w:r w:rsidRPr="00D92E93">
        <w:t>English I</w:t>
      </w:r>
      <w:r w:rsidR="00383A86" w:rsidRPr="00D92E93">
        <w:t>I</w:t>
      </w:r>
      <w:r w:rsidRPr="00D92E93">
        <w:rPr>
          <w:spacing w:val="-1"/>
        </w:rPr>
        <w:t xml:space="preserve"> </w:t>
      </w:r>
      <w:r w:rsidRPr="00D92E93">
        <w:t>assessment</w:t>
      </w:r>
      <w:r w:rsidRPr="00D92E93">
        <w:rPr>
          <w:spacing w:val="-1"/>
        </w:rPr>
        <w:t xml:space="preserve"> </w:t>
      </w:r>
      <w:r w:rsidRPr="00D92E93">
        <w:t>and the English</w:t>
      </w:r>
      <w:r w:rsidRPr="00D92E93">
        <w:rPr>
          <w:spacing w:val="-2"/>
        </w:rPr>
        <w:t xml:space="preserve"> </w:t>
      </w:r>
      <w:r w:rsidRPr="00D92E93">
        <w:t>I</w:t>
      </w:r>
      <w:r w:rsidR="00383A86" w:rsidRPr="00D92E93">
        <w:t>I</w:t>
      </w:r>
      <w:r w:rsidRPr="00D92E93">
        <w:t xml:space="preserve"> course. </w:t>
      </w:r>
      <w:r w:rsidR="00154812" w:rsidRPr="00D92E93">
        <w:t>Five</w:t>
      </w:r>
      <w:r w:rsidRPr="00D92E93">
        <w:t xml:space="preserve"> percent of Hispanic/Latino</w:t>
      </w:r>
      <w:r w:rsidRPr="00D92E93">
        <w:rPr>
          <w:spacing w:val="-1"/>
        </w:rPr>
        <w:t xml:space="preserve"> </w:t>
      </w:r>
      <w:r w:rsidRPr="00D92E93">
        <w:t xml:space="preserve">students passed the STAAR English </w:t>
      </w:r>
      <w:r w:rsidR="00383A86" w:rsidRPr="00D92E93">
        <w:t>I</w:t>
      </w:r>
      <w:r w:rsidRPr="00D92E93">
        <w:t xml:space="preserve">I assessment only while </w:t>
      </w:r>
      <w:r w:rsidR="002538E1" w:rsidRPr="00D92E93">
        <w:t xml:space="preserve">25 </w:t>
      </w:r>
      <w:r w:rsidRPr="00D92E93">
        <w:t>percent passed</w:t>
      </w:r>
      <w:r w:rsidRPr="00D92E93">
        <w:rPr>
          <w:spacing w:val="-2"/>
        </w:rPr>
        <w:t xml:space="preserve"> </w:t>
      </w:r>
      <w:r w:rsidRPr="00D92E93">
        <w:t>the English</w:t>
      </w:r>
      <w:r w:rsidRPr="00D92E93">
        <w:rPr>
          <w:spacing w:val="-2"/>
        </w:rPr>
        <w:t xml:space="preserve"> </w:t>
      </w:r>
      <w:r w:rsidR="00383A86" w:rsidRPr="00D92E93">
        <w:rPr>
          <w:spacing w:val="-2"/>
        </w:rPr>
        <w:t>I</w:t>
      </w:r>
      <w:r w:rsidRPr="00D92E93">
        <w:t>I</w:t>
      </w:r>
      <w:r w:rsidRPr="00D92E93">
        <w:rPr>
          <w:spacing w:val="-1"/>
        </w:rPr>
        <w:t xml:space="preserve"> </w:t>
      </w:r>
      <w:r w:rsidRPr="00D92E93">
        <w:t xml:space="preserve">course only. </w:t>
      </w:r>
      <w:r w:rsidR="00154812" w:rsidRPr="00D92E93">
        <w:t>Eight</w:t>
      </w:r>
      <w:r w:rsidR="002538E1" w:rsidRPr="00D92E93">
        <w:t xml:space="preserve"> </w:t>
      </w:r>
      <w:r w:rsidRPr="00D92E93">
        <w:t>percent of students passed neither.</w:t>
      </w:r>
    </w:p>
    <w:p w14:paraId="289513E0" w14:textId="77777777" w:rsidR="009554C2" w:rsidRPr="00D92E93" w:rsidRDefault="009554C2" w:rsidP="00D92E93">
      <w:pPr>
        <w:spacing w:line="360" w:lineRule="auto"/>
        <w:sectPr w:rsidR="009554C2" w:rsidRPr="00D92E93">
          <w:pgSz w:w="12240" w:h="15840"/>
          <w:pgMar w:top="1380" w:right="1320" w:bottom="980" w:left="1320" w:header="0" w:footer="784" w:gutter="0"/>
          <w:cols w:space="720"/>
        </w:sectPr>
      </w:pPr>
    </w:p>
    <w:p w14:paraId="7A282EEB" w14:textId="658EA337" w:rsidR="009554C2" w:rsidRPr="00D92E93" w:rsidRDefault="00744527" w:rsidP="00D92E93">
      <w:pPr>
        <w:pStyle w:val="BodyText"/>
        <w:spacing w:before="74" w:line="360" w:lineRule="auto"/>
        <w:ind w:left="120" w:right="116"/>
      </w:pPr>
      <w:r w:rsidRPr="00D92E93">
        <w:rPr>
          <w:b/>
        </w:rPr>
        <w:lastRenderedPageBreak/>
        <w:t xml:space="preserve">White Students. </w:t>
      </w:r>
      <w:r w:rsidRPr="00D92E93">
        <w:t xml:space="preserve">Results for White students are presented in the third row in Table 3. For </w:t>
      </w:r>
      <w:r w:rsidR="002538E1" w:rsidRPr="00D92E93">
        <w:t>101,710</w:t>
      </w:r>
      <w:r w:rsidRPr="00D92E93">
        <w:t xml:space="preserve"> White students, </w:t>
      </w:r>
      <w:r w:rsidR="002538E1" w:rsidRPr="00D92E93">
        <w:t>95</w:t>
      </w:r>
      <w:r w:rsidRPr="00D92E93">
        <w:t xml:space="preserve"> percent of them received the course credit, which was </w:t>
      </w:r>
      <w:r w:rsidR="002538E1" w:rsidRPr="00D92E93">
        <w:t>about 10</w:t>
      </w:r>
      <w:r w:rsidRPr="00D92E93">
        <w:t xml:space="preserve"> percent higher than those who passed the STAAR assessment (</w:t>
      </w:r>
      <w:r w:rsidR="002538E1" w:rsidRPr="00D92E93">
        <w:t>85</w:t>
      </w:r>
      <w:r w:rsidRPr="00D92E93">
        <w:t xml:space="preserve"> percent). </w:t>
      </w:r>
      <w:r w:rsidR="00790D92" w:rsidRPr="00D92E93">
        <w:t>Eighty-three</w:t>
      </w:r>
      <w:r w:rsidRPr="00D92E93">
        <w:t xml:space="preserve"> percent of White students</w:t>
      </w:r>
      <w:r w:rsidRPr="00D92E93">
        <w:rPr>
          <w:spacing w:val="-3"/>
        </w:rPr>
        <w:t xml:space="preserve"> </w:t>
      </w:r>
      <w:r w:rsidRPr="00D92E93">
        <w:t>passed</w:t>
      </w:r>
      <w:r w:rsidRPr="00D92E93">
        <w:rPr>
          <w:spacing w:val="-3"/>
        </w:rPr>
        <w:t xml:space="preserve"> </w:t>
      </w:r>
      <w:r w:rsidRPr="00D92E93">
        <w:t>both</w:t>
      </w:r>
      <w:r w:rsidRPr="00D92E93">
        <w:rPr>
          <w:spacing w:val="-3"/>
        </w:rPr>
        <w:t xml:space="preserve"> </w:t>
      </w:r>
      <w:r w:rsidRPr="00D92E93">
        <w:t>STAAR</w:t>
      </w:r>
      <w:r w:rsidRPr="00D92E93">
        <w:rPr>
          <w:spacing w:val="-4"/>
        </w:rPr>
        <w:t xml:space="preserve"> </w:t>
      </w:r>
      <w:r w:rsidRPr="00D92E93">
        <w:t>English</w:t>
      </w:r>
      <w:r w:rsidRPr="00D92E93">
        <w:rPr>
          <w:spacing w:val="-3"/>
        </w:rPr>
        <w:t xml:space="preserve"> </w:t>
      </w:r>
      <w:r w:rsidRPr="00D92E93">
        <w:t>I</w:t>
      </w:r>
      <w:r w:rsidR="00383A86" w:rsidRPr="00D92E93">
        <w:t>I</w:t>
      </w:r>
      <w:r w:rsidRPr="00D92E93">
        <w:rPr>
          <w:spacing w:val="-3"/>
        </w:rPr>
        <w:t xml:space="preserve"> </w:t>
      </w:r>
      <w:r w:rsidRPr="00D92E93">
        <w:t>assessment</w:t>
      </w:r>
      <w:r w:rsidRPr="00D92E93">
        <w:rPr>
          <w:spacing w:val="-3"/>
        </w:rPr>
        <w:t xml:space="preserve"> </w:t>
      </w:r>
      <w:r w:rsidRPr="00D92E93">
        <w:t>and</w:t>
      </w:r>
      <w:r w:rsidRPr="00D92E93">
        <w:rPr>
          <w:spacing w:val="-3"/>
        </w:rPr>
        <w:t xml:space="preserve"> </w:t>
      </w:r>
      <w:r w:rsidRPr="00D92E93">
        <w:t>the</w:t>
      </w:r>
      <w:r w:rsidRPr="00D92E93">
        <w:rPr>
          <w:spacing w:val="-3"/>
        </w:rPr>
        <w:t xml:space="preserve"> </w:t>
      </w:r>
      <w:r w:rsidRPr="00D92E93">
        <w:t>English</w:t>
      </w:r>
      <w:r w:rsidRPr="00D92E93">
        <w:rPr>
          <w:spacing w:val="-3"/>
        </w:rPr>
        <w:t xml:space="preserve"> </w:t>
      </w:r>
      <w:r w:rsidRPr="00D92E93">
        <w:t>I</w:t>
      </w:r>
      <w:r w:rsidR="00383A86" w:rsidRPr="00D92E93">
        <w:t>I</w:t>
      </w:r>
      <w:r w:rsidRPr="00D92E93">
        <w:rPr>
          <w:spacing w:val="-4"/>
        </w:rPr>
        <w:t xml:space="preserve"> </w:t>
      </w:r>
      <w:r w:rsidRPr="00D92E93">
        <w:t>course.</w:t>
      </w:r>
      <w:r w:rsidRPr="00D92E93">
        <w:rPr>
          <w:spacing w:val="-3"/>
        </w:rPr>
        <w:t xml:space="preserve"> </w:t>
      </w:r>
      <w:r w:rsidR="00790D92" w:rsidRPr="00D92E93">
        <w:t>Two</w:t>
      </w:r>
      <w:r w:rsidRPr="00D92E93">
        <w:rPr>
          <w:spacing w:val="-3"/>
        </w:rPr>
        <w:t xml:space="preserve"> </w:t>
      </w:r>
      <w:r w:rsidRPr="00D92E93">
        <w:t>percent</w:t>
      </w:r>
      <w:r w:rsidRPr="00D92E93">
        <w:rPr>
          <w:spacing w:val="-3"/>
        </w:rPr>
        <w:t xml:space="preserve"> </w:t>
      </w:r>
      <w:r w:rsidRPr="00D92E93">
        <w:t>of</w:t>
      </w:r>
      <w:r w:rsidRPr="00D92E93">
        <w:rPr>
          <w:spacing w:val="-4"/>
        </w:rPr>
        <w:t xml:space="preserve"> </w:t>
      </w:r>
      <w:r w:rsidRPr="00D92E93">
        <w:t>them passed STAAR English I</w:t>
      </w:r>
      <w:r w:rsidR="00383A86" w:rsidRPr="00D92E93">
        <w:t>I</w:t>
      </w:r>
      <w:r w:rsidRPr="00D92E93">
        <w:t xml:space="preserve"> assessment only, </w:t>
      </w:r>
      <w:r w:rsidR="002538E1" w:rsidRPr="00D92E93">
        <w:t>13</w:t>
      </w:r>
      <w:r w:rsidRPr="00D92E93">
        <w:t xml:space="preserve"> percent passed the English I</w:t>
      </w:r>
      <w:r w:rsidR="00383A86" w:rsidRPr="00D92E93">
        <w:t>I</w:t>
      </w:r>
      <w:r w:rsidRPr="00D92E93">
        <w:t xml:space="preserve"> course only, and </w:t>
      </w:r>
      <w:r w:rsidR="00790D92" w:rsidRPr="00D92E93">
        <w:t>two</w:t>
      </w:r>
      <w:r w:rsidRPr="00D92E93">
        <w:t xml:space="preserve"> percent passed neither.</w:t>
      </w:r>
    </w:p>
    <w:p w14:paraId="729CF690" w14:textId="77777777" w:rsidR="009554C2" w:rsidRPr="00D92E93" w:rsidRDefault="009554C2" w:rsidP="00D92E93">
      <w:pPr>
        <w:pStyle w:val="BodyText"/>
        <w:rPr>
          <w:sz w:val="36"/>
        </w:rPr>
      </w:pPr>
    </w:p>
    <w:p w14:paraId="0AABE2A2" w14:textId="77777777" w:rsidR="009554C2" w:rsidRPr="00D92E93" w:rsidRDefault="00744527" w:rsidP="00D92E93">
      <w:pPr>
        <w:pStyle w:val="Heading2"/>
        <w:rPr>
          <w:color w:val="auto"/>
        </w:rPr>
      </w:pPr>
      <w:r w:rsidRPr="00D92E93">
        <w:rPr>
          <w:color w:val="auto"/>
        </w:rPr>
        <w:t>Student</w:t>
      </w:r>
      <w:r w:rsidRPr="00D92E93">
        <w:rPr>
          <w:color w:val="auto"/>
          <w:spacing w:val="-3"/>
        </w:rPr>
        <w:t xml:space="preserve"> </w:t>
      </w:r>
      <w:r w:rsidRPr="00D92E93">
        <w:rPr>
          <w:color w:val="auto"/>
        </w:rPr>
        <w:t>Performance</w:t>
      </w:r>
      <w:r w:rsidRPr="00D92E93">
        <w:rPr>
          <w:color w:val="auto"/>
          <w:spacing w:val="-3"/>
        </w:rPr>
        <w:t xml:space="preserve"> </w:t>
      </w:r>
      <w:r w:rsidRPr="00D92E93">
        <w:rPr>
          <w:color w:val="auto"/>
        </w:rPr>
        <w:t>by</w:t>
      </w:r>
      <w:r w:rsidRPr="00D92E93">
        <w:rPr>
          <w:color w:val="auto"/>
          <w:spacing w:val="-2"/>
        </w:rPr>
        <w:t xml:space="preserve"> </w:t>
      </w:r>
      <w:r w:rsidRPr="00D92E93">
        <w:rPr>
          <w:color w:val="auto"/>
          <w:spacing w:val="-5"/>
        </w:rPr>
        <w:t>Sex</w:t>
      </w:r>
    </w:p>
    <w:p w14:paraId="7F221F1D" w14:textId="77777777" w:rsidR="009554C2" w:rsidRPr="00D92E93" w:rsidRDefault="009554C2" w:rsidP="00D92E93">
      <w:pPr>
        <w:pStyle w:val="BodyText"/>
        <w:rPr>
          <w:b/>
          <w:sz w:val="26"/>
        </w:rPr>
      </w:pPr>
    </w:p>
    <w:p w14:paraId="26E0173C" w14:textId="4A9ACB9B" w:rsidR="009554C2" w:rsidRPr="00D92E93" w:rsidRDefault="00744527" w:rsidP="00D92E93">
      <w:pPr>
        <w:pStyle w:val="BodyText"/>
        <w:spacing w:line="360" w:lineRule="auto"/>
        <w:ind w:left="120" w:right="149"/>
      </w:pPr>
      <w:r w:rsidRPr="00D92E93">
        <w:t>In</w:t>
      </w:r>
      <w:r w:rsidRPr="00D92E93">
        <w:rPr>
          <w:spacing w:val="-3"/>
        </w:rPr>
        <w:t xml:space="preserve"> </w:t>
      </w:r>
      <w:r w:rsidRPr="00D92E93">
        <w:t>the</w:t>
      </w:r>
      <w:r w:rsidRPr="00D92E93">
        <w:rPr>
          <w:spacing w:val="-3"/>
        </w:rPr>
        <w:t xml:space="preserve"> </w:t>
      </w:r>
      <w:r w:rsidRPr="00D92E93">
        <w:t>current</w:t>
      </w:r>
      <w:r w:rsidRPr="00D92E93">
        <w:rPr>
          <w:spacing w:val="-3"/>
        </w:rPr>
        <w:t xml:space="preserve"> </w:t>
      </w:r>
      <w:r w:rsidRPr="00D92E93">
        <w:t>study,</w:t>
      </w:r>
      <w:r w:rsidRPr="00D92E93">
        <w:rPr>
          <w:spacing w:val="-3"/>
        </w:rPr>
        <w:t xml:space="preserve"> </w:t>
      </w:r>
      <w:r w:rsidR="00B7354D" w:rsidRPr="00D92E93">
        <w:t>180,641</w:t>
      </w:r>
      <w:r w:rsidR="00383A86" w:rsidRPr="00D92E93">
        <w:t xml:space="preserve"> </w:t>
      </w:r>
      <w:r w:rsidRPr="00D92E93">
        <w:t>female</w:t>
      </w:r>
      <w:r w:rsidRPr="00D92E93">
        <w:rPr>
          <w:spacing w:val="-3"/>
        </w:rPr>
        <w:t xml:space="preserve"> </w:t>
      </w:r>
      <w:r w:rsidRPr="00D92E93">
        <w:t>students</w:t>
      </w:r>
      <w:r w:rsidRPr="00D92E93">
        <w:rPr>
          <w:spacing w:val="-4"/>
        </w:rPr>
        <w:t xml:space="preserve"> </w:t>
      </w:r>
      <w:r w:rsidRPr="00D92E93">
        <w:t>and</w:t>
      </w:r>
      <w:r w:rsidRPr="00D92E93">
        <w:rPr>
          <w:spacing w:val="-5"/>
        </w:rPr>
        <w:t xml:space="preserve"> </w:t>
      </w:r>
      <w:r w:rsidR="00B7354D" w:rsidRPr="00D92E93">
        <w:t>187,749</w:t>
      </w:r>
      <w:r w:rsidR="00383A86" w:rsidRPr="00D92E93">
        <w:t xml:space="preserve"> </w:t>
      </w:r>
      <w:r w:rsidRPr="00D92E93">
        <w:t>male</w:t>
      </w:r>
      <w:r w:rsidRPr="00D92E93">
        <w:rPr>
          <w:spacing w:val="-3"/>
        </w:rPr>
        <w:t xml:space="preserve"> </w:t>
      </w:r>
      <w:r w:rsidRPr="00D92E93">
        <w:t>students</w:t>
      </w:r>
      <w:r w:rsidRPr="00D92E93">
        <w:rPr>
          <w:spacing w:val="-3"/>
        </w:rPr>
        <w:t xml:space="preserve"> </w:t>
      </w:r>
      <w:r w:rsidRPr="00D92E93">
        <w:t>enrolled</w:t>
      </w:r>
      <w:r w:rsidRPr="00D92E93">
        <w:rPr>
          <w:spacing w:val="-3"/>
        </w:rPr>
        <w:t xml:space="preserve"> </w:t>
      </w:r>
      <w:r w:rsidRPr="00D92E93">
        <w:t>in</w:t>
      </w:r>
      <w:r w:rsidRPr="00D92E93">
        <w:rPr>
          <w:spacing w:val="-3"/>
        </w:rPr>
        <w:t xml:space="preserve"> </w:t>
      </w:r>
      <w:r w:rsidRPr="00D92E93">
        <w:t>the</w:t>
      </w:r>
      <w:r w:rsidRPr="00D92E93">
        <w:rPr>
          <w:spacing w:val="-3"/>
        </w:rPr>
        <w:t xml:space="preserve"> </w:t>
      </w:r>
      <w:r w:rsidRPr="00D92E93">
        <w:t>English</w:t>
      </w:r>
      <w:r w:rsidRPr="00D92E93">
        <w:rPr>
          <w:spacing w:val="-5"/>
        </w:rPr>
        <w:t xml:space="preserve"> </w:t>
      </w:r>
      <w:r w:rsidR="00383A86" w:rsidRPr="00D92E93">
        <w:rPr>
          <w:spacing w:val="-5"/>
        </w:rPr>
        <w:t>I</w:t>
      </w:r>
      <w:r w:rsidRPr="00D92E93">
        <w:t xml:space="preserve">I course. Female students had higher passing rates for the STAAR English </w:t>
      </w:r>
      <w:r w:rsidR="00383A86" w:rsidRPr="00D92E93">
        <w:t>I</w:t>
      </w:r>
      <w:r w:rsidRPr="00D92E93">
        <w:t xml:space="preserve">I assessment than male students. Furthermore, the English </w:t>
      </w:r>
      <w:r w:rsidR="00383A86" w:rsidRPr="00D92E93">
        <w:t>I</w:t>
      </w:r>
      <w:r w:rsidRPr="00D92E93">
        <w:t>I course passing rate was also higher for females than males. Specific details for each sex group are presented in Table 4.</w:t>
      </w:r>
    </w:p>
    <w:p w14:paraId="7DE81E2D" w14:textId="77777777" w:rsidR="009554C2" w:rsidRPr="00D92E93" w:rsidRDefault="009554C2" w:rsidP="00D92E93">
      <w:pPr>
        <w:pStyle w:val="BodyText"/>
        <w:spacing w:before="6"/>
        <w:rPr>
          <w:sz w:val="23"/>
        </w:rPr>
      </w:pPr>
    </w:p>
    <w:p w14:paraId="4CDAAC31" w14:textId="54F595C1" w:rsidR="009554C2" w:rsidRPr="00D92E93" w:rsidRDefault="00744527" w:rsidP="00D92E93">
      <w:pPr>
        <w:pStyle w:val="BodyText"/>
        <w:spacing w:line="360" w:lineRule="auto"/>
        <w:ind w:left="120" w:right="149"/>
      </w:pPr>
      <w:r w:rsidRPr="00D92E93">
        <w:rPr>
          <w:b/>
        </w:rPr>
        <w:t xml:space="preserve">Female Students. </w:t>
      </w:r>
      <w:r w:rsidRPr="00D92E93">
        <w:t xml:space="preserve">Results for female students are presented in Table 4. </w:t>
      </w:r>
      <w:r w:rsidR="00790D92" w:rsidRPr="00D92E93">
        <w:t xml:space="preserve">Seventy-nine </w:t>
      </w:r>
      <w:r w:rsidRPr="00D92E93">
        <w:t>percent of female students who enrolled in the English I</w:t>
      </w:r>
      <w:r w:rsidR="00383A86" w:rsidRPr="00D92E93">
        <w:t>I</w:t>
      </w:r>
      <w:r w:rsidRPr="00D92E93">
        <w:t xml:space="preserve"> passed the STAAR English assessment while </w:t>
      </w:r>
      <w:r w:rsidR="00B7354D" w:rsidRPr="00D92E93">
        <w:t>92</w:t>
      </w:r>
      <w:r w:rsidRPr="00D92E93">
        <w:t xml:space="preserve"> percent</w:t>
      </w:r>
      <w:r w:rsidRPr="00D92E93">
        <w:rPr>
          <w:spacing w:val="-3"/>
        </w:rPr>
        <w:t xml:space="preserve"> </w:t>
      </w:r>
      <w:r w:rsidRPr="00D92E93">
        <w:t>of</w:t>
      </w:r>
      <w:r w:rsidRPr="00D92E93">
        <w:rPr>
          <w:spacing w:val="-3"/>
        </w:rPr>
        <w:t xml:space="preserve"> </w:t>
      </w:r>
      <w:r w:rsidRPr="00D92E93">
        <w:t>female</w:t>
      </w:r>
      <w:r w:rsidRPr="00D92E93">
        <w:rPr>
          <w:spacing w:val="-4"/>
        </w:rPr>
        <w:t xml:space="preserve"> </w:t>
      </w:r>
      <w:r w:rsidRPr="00D92E93">
        <w:t>students</w:t>
      </w:r>
      <w:r w:rsidRPr="00D92E93">
        <w:rPr>
          <w:spacing w:val="-3"/>
        </w:rPr>
        <w:t xml:space="preserve"> </w:t>
      </w:r>
      <w:r w:rsidRPr="00D92E93">
        <w:t>passed</w:t>
      </w:r>
      <w:r w:rsidRPr="00D92E93">
        <w:rPr>
          <w:spacing w:val="-3"/>
        </w:rPr>
        <w:t xml:space="preserve"> </w:t>
      </w:r>
      <w:r w:rsidRPr="00D92E93">
        <w:t>the</w:t>
      </w:r>
      <w:r w:rsidRPr="00D92E93">
        <w:rPr>
          <w:spacing w:val="-5"/>
        </w:rPr>
        <w:t xml:space="preserve"> </w:t>
      </w:r>
      <w:r w:rsidRPr="00D92E93">
        <w:t>English</w:t>
      </w:r>
      <w:r w:rsidRPr="00D92E93">
        <w:rPr>
          <w:spacing w:val="-3"/>
        </w:rPr>
        <w:t xml:space="preserve"> </w:t>
      </w:r>
      <w:r w:rsidRPr="00D92E93">
        <w:t>I</w:t>
      </w:r>
      <w:r w:rsidR="00383A86" w:rsidRPr="00D92E93">
        <w:t>I</w:t>
      </w:r>
      <w:r w:rsidRPr="00D92E93">
        <w:rPr>
          <w:spacing w:val="-4"/>
        </w:rPr>
        <w:t xml:space="preserve"> </w:t>
      </w:r>
      <w:r w:rsidRPr="00D92E93">
        <w:t>course</w:t>
      </w:r>
      <w:r w:rsidR="00645483" w:rsidRPr="00D92E93">
        <w:t>.</w:t>
      </w:r>
      <w:r w:rsidR="00790D92" w:rsidRPr="00D92E93">
        <w:t xml:space="preserve"> Seventy-five</w:t>
      </w:r>
      <w:r w:rsidRPr="00D92E93">
        <w:rPr>
          <w:spacing w:val="-3"/>
        </w:rPr>
        <w:t xml:space="preserve"> </w:t>
      </w:r>
      <w:r w:rsidRPr="00D92E93">
        <w:t>percent</w:t>
      </w:r>
      <w:r w:rsidRPr="00D92E93">
        <w:rPr>
          <w:spacing w:val="-3"/>
        </w:rPr>
        <w:t xml:space="preserve"> </w:t>
      </w:r>
      <w:r w:rsidRPr="00D92E93">
        <w:t>of</w:t>
      </w:r>
      <w:r w:rsidRPr="00D92E93">
        <w:rPr>
          <w:spacing w:val="-3"/>
        </w:rPr>
        <w:t xml:space="preserve"> </w:t>
      </w:r>
      <w:r w:rsidRPr="00D92E93">
        <w:t>female</w:t>
      </w:r>
      <w:r w:rsidRPr="00D92E93">
        <w:rPr>
          <w:spacing w:val="-3"/>
        </w:rPr>
        <w:t xml:space="preserve"> </w:t>
      </w:r>
      <w:r w:rsidRPr="00D92E93">
        <w:t>students passed both the STAAR English I</w:t>
      </w:r>
      <w:r w:rsidR="00383A86" w:rsidRPr="00D92E93">
        <w:t>I</w:t>
      </w:r>
      <w:r w:rsidRPr="00D92E93">
        <w:t xml:space="preserve"> assessment and the English </w:t>
      </w:r>
      <w:r w:rsidR="00383A86" w:rsidRPr="00D92E93">
        <w:t>I</w:t>
      </w:r>
      <w:r w:rsidRPr="00D92E93">
        <w:t xml:space="preserve">I course. </w:t>
      </w:r>
      <w:r w:rsidR="00790D92" w:rsidRPr="00D92E93">
        <w:t>Four</w:t>
      </w:r>
      <w:r w:rsidRPr="00D92E93">
        <w:t xml:space="preserve"> percent of female students passed only the STAAR English I</w:t>
      </w:r>
      <w:r w:rsidR="00383A86" w:rsidRPr="00D92E93">
        <w:t>I</w:t>
      </w:r>
      <w:r w:rsidRPr="00D92E93">
        <w:t xml:space="preserve"> assessment while </w:t>
      </w:r>
      <w:r w:rsidR="00B7354D" w:rsidRPr="00D92E93">
        <w:t>17</w:t>
      </w:r>
      <w:r w:rsidRPr="00D92E93">
        <w:t xml:space="preserve"> percent passed the course only. </w:t>
      </w:r>
      <w:r w:rsidR="00790D92" w:rsidRPr="00D92E93">
        <w:t>four</w:t>
      </w:r>
      <w:r w:rsidRPr="00D92E93">
        <w:t xml:space="preserve"> percent passed neither.</w:t>
      </w:r>
    </w:p>
    <w:p w14:paraId="7C0CB9C6" w14:textId="77777777" w:rsidR="009554C2" w:rsidRPr="00D92E93" w:rsidRDefault="009554C2" w:rsidP="00D92E93">
      <w:pPr>
        <w:pStyle w:val="BodyText"/>
        <w:spacing w:before="10"/>
        <w:rPr>
          <w:sz w:val="21"/>
        </w:rPr>
      </w:pPr>
    </w:p>
    <w:p w14:paraId="0F3FE94D" w14:textId="28A8E529" w:rsidR="009554C2" w:rsidRPr="00D92E93" w:rsidRDefault="00744527" w:rsidP="00D92E93">
      <w:pPr>
        <w:ind w:left="120"/>
        <w:rPr>
          <w:i/>
        </w:rPr>
      </w:pPr>
      <w:r w:rsidRPr="00D92E93">
        <w:rPr>
          <w:b/>
        </w:rPr>
        <w:t>Table</w:t>
      </w:r>
      <w:r w:rsidRPr="00D92E93">
        <w:rPr>
          <w:b/>
          <w:spacing w:val="-7"/>
        </w:rPr>
        <w:t xml:space="preserve"> </w:t>
      </w:r>
      <w:r w:rsidRPr="00D92E93">
        <w:rPr>
          <w:b/>
        </w:rPr>
        <w:t>4</w:t>
      </w:r>
      <w:r w:rsidRPr="00D92E93">
        <w:rPr>
          <w:b/>
          <w:spacing w:val="-5"/>
        </w:rPr>
        <w:t xml:space="preserve"> </w:t>
      </w:r>
      <w:r w:rsidRPr="00D92E93">
        <w:rPr>
          <w:i/>
        </w:rPr>
        <w:t>Student</w:t>
      </w:r>
      <w:r w:rsidRPr="00D92E93">
        <w:rPr>
          <w:i/>
          <w:spacing w:val="-6"/>
        </w:rPr>
        <w:t xml:space="preserve"> </w:t>
      </w:r>
      <w:r w:rsidRPr="00D92E93">
        <w:rPr>
          <w:i/>
        </w:rPr>
        <w:t>Performance</w:t>
      </w:r>
      <w:r w:rsidRPr="00D92E93">
        <w:rPr>
          <w:i/>
          <w:spacing w:val="-6"/>
        </w:rPr>
        <w:t xml:space="preserve"> </w:t>
      </w:r>
      <w:r w:rsidRPr="00D92E93">
        <w:rPr>
          <w:i/>
        </w:rPr>
        <w:t>by</w:t>
      </w:r>
      <w:r w:rsidRPr="00D92E93">
        <w:rPr>
          <w:i/>
          <w:spacing w:val="-7"/>
        </w:rPr>
        <w:t xml:space="preserve"> </w:t>
      </w:r>
      <w:r w:rsidRPr="00D92E93">
        <w:rPr>
          <w:i/>
        </w:rPr>
        <w:t>Sex</w:t>
      </w:r>
      <w:r w:rsidRPr="00D92E93">
        <w:rPr>
          <w:i/>
          <w:spacing w:val="-6"/>
        </w:rPr>
        <w:t xml:space="preserve"> </w:t>
      </w:r>
      <w:r w:rsidRPr="00D92E93">
        <w:rPr>
          <w:i/>
        </w:rPr>
        <w:t>for</w:t>
      </w:r>
      <w:r w:rsidRPr="00D92E93">
        <w:rPr>
          <w:i/>
          <w:spacing w:val="-6"/>
        </w:rPr>
        <w:t xml:space="preserve"> </w:t>
      </w:r>
      <w:r w:rsidRPr="00D92E93">
        <w:rPr>
          <w:i/>
        </w:rPr>
        <w:t>STAAR</w:t>
      </w:r>
      <w:r w:rsidRPr="00D92E93">
        <w:rPr>
          <w:i/>
          <w:spacing w:val="-6"/>
        </w:rPr>
        <w:t xml:space="preserve"> </w:t>
      </w:r>
      <w:r w:rsidRPr="00D92E93">
        <w:rPr>
          <w:i/>
        </w:rPr>
        <w:t>EOC</w:t>
      </w:r>
      <w:r w:rsidRPr="00D92E93">
        <w:rPr>
          <w:i/>
          <w:spacing w:val="-5"/>
        </w:rPr>
        <w:t xml:space="preserve"> </w:t>
      </w:r>
      <w:r w:rsidRPr="00D92E93">
        <w:rPr>
          <w:i/>
        </w:rPr>
        <w:t>English</w:t>
      </w:r>
      <w:r w:rsidRPr="00D92E93">
        <w:rPr>
          <w:i/>
          <w:spacing w:val="-6"/>
        </w:rPr>
        <w:t xml:space="preserve"> </w:t>
      </w:r>
      <w:r w:rsidRPr="00D92E93">
        <w:rPr>
          <w:i/>
        </w:rPr>
        <w:t>I</w:t>
      </w:r>
      <w:r w:rsidR="00383A86" w:rsidRPr="00D92E93">
        <w:rPr>
          <w:i/>
        </w:rPr>
        <w:t>I</w:t>
      </w:r>
      <w:r w:rsidRPr="00D92E93">
        <w:rPr>
          <w:i/>
          <w:spacing w:val="-5"/>
        </w:rPr>
        <w:t xml:space="preserve"> </w:t>
      </w:r>
      <w:r w:rsidRPr="00D92E93">
        <w:rPr>
          <w:i/>
        </w:rPr>
        <w:t>and</w:t>
      </w:r>
      <w:r w:rsidRPr="00D92E93">
        <w:rPr>
          <w:i/>
          <w:spacing w:val="-6"/>
        </w:rPr>
        <w:t xml:space="preserve"> </w:t>
      </w:r>
      <w:r w:rsidRPr="00D92E93">
        <w:rPr>
          <w:i/>
        </w:rPr>
        <w:t>English</w:t>
      </w:r>
      <w:r w:rsidRPr="00D92E93">
        <w:rPr>
          <w:i/>
          <w:spacing w:val="-5"/>
        </w:rPr>
        <w:t xml:space="preserve"> </w:t>
      </w:r>
      <w:r w:rsidR="00383A86" w:rsidRPr="00D92E93">
        <w:rPr>
          <w:i/>
          <w:spacing w:val="-5"/>
        </w:rPr>
        <w:t>I</w:t>
      </w:r>
      <w:r w:rsidRPr="00D92E93">
        <w:rPr>
          <w:i/>
        </w:rPr>
        <w:t>I</w:t>
      </w:r>
      <w:r w:rsidRPr="00D92E93">
        <w:rPr>
          <w:i/>
          <w:spacing w:val="-8"/>
        </w:rPr>
        <w:t xml:space="preserve"> </w:t>
      </w:r>
      <w:r w:rsidRPr="00D92E93">
        <w:rPr>
          <w:i/>
          <w:spacing w:val="-2"/>
        </w:rPr>
        <w:t>Course</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1549"/>
        <w:gridCol w:w="1226"/>
        <w:gridCol w:w="1167"/>
        <w:gridCol w:w="1006"/>
        <w:gridCol w:w="1236"/>
        <w:gridCol w:w="1175"/>
        <w:gridCol w:w="1127"/>
      </w:tblGrid>
      <w:tr w:rsidR="00D92E93" w:rsidRPr="00D92E93" w14:paraId="2C0FD241" w14:textId="77777777" w:rsidTr="00835581">
        <w:trPr>
          <w:trHeight w:val="759"/>
        </w:trPr>
        <w:tc>
          <w:tcPr>
            <w:tcW w:w="864" w:type="dxa"/>
            <w:vAlign w:val="center"/>
          </w:tcPr>
          <w:p w14:paraId="0E8B80A8" w14:textId="77777777" w:rsidR="009554C2" w:rsidRPr="00D92E93" w:rsidRDefault="00744527" w:rsidP="00D92E93">
            <w:pPr>
              <w:pStyle w:val="TableParagraph"/>
              <w:spacing w:line="240" w:lineRule="auto"/>
              <w:ind w:left="92" w:right="85"/>
            </w:pPr>
            <w:r w:rsidRPr="00D92E93">
              <w:rPr>
                <w:spacing w:val="-5"/>
              </w:rPr>
              <w:t>Sex</w:t>
            </w:r>
          </w:p>
        </w:tc>
        <w:tc>
          <w:tcPr>
            <w:tcW w:w="1549" w:type="dxa"/>
            <w:vAlign w:val="center"/>
          </w:tcPr>
          <w:p w14:paraId="18D3575E" w14:textId="4E10B891" w:rsidR="009554C2" w:rsidRPr="00D92E93" w:rsidRDefault="00744527" w:rsidP="00D92E93">
            <w:pPr>
              <w:pStyle w:val="TableParagraph"/>
              <w:spacing w:line="254" w:lineRule="exact"/>
              <w:ind w:left="-6" w:hanging="1"/>
            </w:pPr>
            <w:r w:rsidRPr="00D92E93">
              <w:rPr>
                <w:spacing w:val="-2"/>
              </w:rPr>
              <w:t xml:space="preserve">Student Course </w:t>
            </w:r>
            <w:r w:rsidR="00835581" w:rsidRPr="00D92E93">
              <w:rPr>
                <w:spacing w:val="-2"/>
              </w:rPr>
              <w:t>E</w:t>
            </w:r>
            <w:r w:rsidRPr="00D92E93">
              <w:rPr>
                <w:spacing w:val="-2"/>
              </w:rPr>
              <w:t>nrollment</w:t>
            </w:r>
          </w:p>
        </w:tc>
        <w:tc>
          <w:tcPr>
            <w:tcW w:w="1226" w:type="dxa"/>
            <w:shd w:val="clear" w:color="auto" w:fill="auto"/>
            <w:vAlign w:val="center"/>
          </w:tcPr>
          <w:p w14:paraId="7ECB7CAC" w14:textId="77777777" w:rsidR="009554C2" w:rsidRPr="00D92E93" w:rsidRDefault="00744527" w:rsidP="00D92E93">
            <w:pPr>
              <w:pStyle w:val="TableParagraph"/>
              <w:spacing w:line="253" w:lineRule="exact"/>
              <w:ind w:right="-12"/>
            </w:pPr>
            <w:r w:rsidRPr="00D92E93">
              <w:rPr>
                <w:spacing w:val="-2"/>
              </w:rPr>
              <w:t>STAAR</w:t>
            </w:r>
          </w:p>
          <w:p w14:paraId="5F7AD648" w14:textId="77777777" w:rsidR="009554C2" w:rsidRPr="00D92E93" w:rsidRDefault="00744527" w:rsidP="00D92E93">
            <w:pPr>
              <w:pStyle w:val="TableParagraph"/>
              <w:spacing w:line="250" w:lineRule="atLeast"/>
              <w:ind w:right="-12"/>
            </w:pPr>
            <w:r w:rsidRPr="00D92E93">
              <w:rPr>
                <w:spacing w:val="-2"/>
              </w:rPr>
              <w:t xml:space="preserve">Passing </w:t>
            </w:r>
            <w:r w:rsidRPr="00D92E93">
              <w:rPr>
                <w:spacing w:val="-4"/>
              </w:rPr>
              <w:t>Rate</w:t>
            </w:r>
          </w:p>
        </w:tc>
        <w:tc>
          <w:tcPr>
            <w:tcW w:w="1167" w:type="dxa"/>
            <w:shd w:val="clear" w:color="auto" w:fill="auto"/>
            <w:vAlign w:val="center"/>
          </w:tcPr>
          <w:p w14:paraId="067B757B" w14:textId="77777777" w:rsidR="009554C2" w:rsidRPr="00D92E93" w:rsidRDefault="00744527" w:rsidP="00D92E93">
            <w:pPr>
              <w:pStyle w:val="TableParagraph"/>
              <w:spacing w:line="254" w:lineRule="exact"/>
              <w:ind w:firstLine="1"/>
            </w:pPr>
            <w:r w:rsidRPr="00D92E93">
              <w:rPr>
                <w:spacing w:val="-2"/>
              </w:rPr>
              <w:t xml:space="preserve">Course Passing </w:t>
            </w:r>
            <w:r w:rsidRPr="00D92E93">
              <w:rPr>
                <w:spacing w:val="-4"/>
              </w:rPr>
              <w:t>Rate</w:t>
            </w:r>
          </w:p>
        </w:tc>
        <w:tc>
          <w:tcPr>
            <w:tcW w:w="1006" w:type="dxa"/>
            <w:vAlign w:val="center"/>
          </w:tcPr>
          <w:p w14:paraId="4956A3AF" w14:textId="77777777" w:rsidR="009554C2" w:rsidRPr="00D92E93" w:rsidRDefault="00744527" w:rsidP="00D92E93">
            <w:pPr>
              <w:pStyle w:val="TableParagraph"/>
              <w:spacing w:line="240" w:lineRule="auto"/>
              <w:ind w:left="18"/>
            </w:pPr>
            <w:r w:rsidRPr="00D92E93">
              <w:rPr>
                <w:spacing w:val="-2"/>
              </w:rPr>
              <w:t xml:space="preserve">Passing </w:t>
            </w:r>
            <w:r w:rsidRPr="00D92E93">
              <w:rPr>
                <w:spacing w:val="-4"/>
              </w:rPr>
              <w:t>Both</w:t>
            </w:r>
          </w:p>
        </w:tc>
        <w:tc>
          <w:tcPr>
            <w:tcW w:w="1236" w:type="dxa"/>
            <w:vAlign w:val="center"/>
          </w:tcPr>
          <w:p w14:paraId="1BD24CAA" w14:textId="77777777" w:rsidR="009554C2" w:rsidRPr="00D92E93" w:rsidRDefault="00744527" w:rsidP="00D92E93">
            <w:pPr>
              <w:pStyle w:val="TableParagraph"/>
              <w:spacing w:line="240" w:lineRule="auto"/>
              <w:ind w:right="-24" w:hanging="1"/>
            </w:pPr>
            <w:r w:rsidRPr="00D92E93">
              <w:rPr>
                <w:spacing w:val="-2"/>
              </w:rPr>
              <w:t xml:space="preserve">Passing </w:t>
            </w:r>
            <w:r w:rsidRPr="00D92E93">
              <w:rPr>
                <w:spacing w:val="-4"/>
              </w:rPr>
              <w:t>STAAR</w:t>
            </w:r>
          </w:p>
          <w:p w14:paraId="6DD3D24C" w14:textId="77777777" w:rsidR="009554C2" w:rsidRPr="00D92E93" w:rsidRDefault="00744527" w:rsidP="00D92E93">
            <w:pPr>
              <w:pStyle w:val="TableParagraph"/>
              <w:ind w:right="-24"/>
            </w:pPr>
            <w:r w:rsidRPr="00D92E93">
              <w:rPr>
                <w:spacing w:val="-4"/>
              </w:rPr>
              <w:t>Only</w:t>
            </w:r>
          </w:p>
        </w:tc>
        <w:tc>
          <w:tcPr>
            <w:tcW w:w="1175" w:type="dxa"/>
            <w:vAlign w:val="center"/>
          </w:tcPr>
          <w:p w14:paraId="7237A4D1" w14:textId="77777777" w:rsidR="009554C2" w:rsidRPr="00D92E93" w:rsidRDefault="00744527" w:rsidP="00D92E93">
            <w:pPr>
              <w:pStyle w:val="TableParagraph"/>
              <w:spacing w:line="254" w:lineRule="exact"/>
              <w:ind w:right="-18" w:hanging="24"/>
            </w:pPr>
            <w:r w:rsidRPr="00D92E93">
              <w:rPr>
                <w:spacing w:val="-2"/>
              </w:rPr>
              <w:t xml:space="preserve">Passing Course </w:t>
            </w:r>
            <w:r w:rsidRPr="00D92E93">
              <w:rPr>
                <w:spacing w:val="-4"/>
              </w:rPr>
              <w:t>Only</w:t>
            </w:r>
          </w:p>
        </w:tc>
        <w:tc>
          <w:tcPr>
            <w:tcW w:w="1127" w:type="dxa"/>
            <w:vAlign w:val="center"/>
          </w:tcPr>
          <w:p w14:paraId="5BBAE5D4" w14:textId="77777777" w:rsidR="009554C2" w:rsidRPr="00D92E93" w:rsidRDefault="00744527" w:rsidP="00D92E93">
            <w:pPr>
              <w:pStyle w:val="TableParagraph"/>
              <w:spacing w:line="254" w:lineRule="exact"/>
              <w:ind w:left="18" w:hanging="2"/>
            </w:pPr>
            <w:r w:rsidRPr="00D92E93">
              <w:rPr>
                <w:spacing w:val="-4"/>
              </w:rPr>
              <w:t xml:space="preserve">Not </w:t>
            </w:r>
            <w:r w:rsidRPr="00D92E93">
              <w:rPr>
                <w:spacing w:val="-2"/>
              </w:rPr>
              <w:t>Passing Either</w:t>
            </w:r>
          </w:p>
        </w:tc>
      </w:tr>
      <w:tr w:rsidR="00D92E93" w:rsidRPr="00D92E93" w14:paraId="217829FB" w14:textId="77777777" w:rsidTr="00835581">
        <w:trPr>
          <w:trHeight w:val="306"/>
        </w:trPr>
        <w:tc>
          <w:tcPr>
            <w:tcW w:w="864" w:type="dxa"/>
            <w:vAlign w:val="center"/>
          </w:tcPr>
          <w:p w14:paraId="7601D217" w14:textId="77777777" w:rsidR="002538E1" w:rsidRPr="00D92E93" w:rsidRDefault="002538E1" w:rsidP="00D92E93">
            <w:pPr>
              <w:pStyle w:val="TableParagraph"/>
              <w:spacing w:before="25" w:line="240" w:lineRule="auto"/>
              <w:ind w:left="93" w:right="85"/>
            </w:pPr>
            <w:r w:rsidRPr="00D92E93">
              <w:rPr>
                <w:spacing w:val="-2"/>
              </w:rPr>
              <w:t>Female</w:t>
            </w:r>
          </w:p>
        </w:tc>
        <w:tc>
          <w:tcPr>
            <w:tcW w:w="1549" w:type="dxa"/>
            <w:vAlign w:val="center"/>
          </w:tcPr>
          <w:p w14:paraId="3EE5AB53" w14:textId="4A4137C2" w:rsidR="002538E1" w:rsidRPr="00D92E93" w:rsidRDefault="002538E1" w:rsidP="00D92E93">
            <w:pPr>
              <w:pStyle w:val="TableParagraph"/>
              <w:spacing w:before="53"/>
              <w:ind w:left="-6"/>
            </w:pPr>
            <w:r w:rsidRPr="00D92E93">
              <w:t>180</w:t>
            </w:r>
            <w:r w:rsidR="00B7354D" w:rsidRPr="00D92E93">
              <w:t>,</w:t>
            </w:r>
            <w:r w:rsidRPr="00D92E93">
              <w:t>641</w:t>
            </w:r>
          </w:p>
        </w:tc>
        <w:tc>
          <w:tcPr>
            <w:tcW w:w="1226" w:type="dxa"/>
            <w:shd w:val="clear" w:color="auto" w:fill="auto"/>
            <w:vAlign w:val="center"/>
          </w:tcPr>
          <w:p w14:paraId="0BEA6972" w14:textId="6BAE9F83" w:rsidR="002538E1" w:rsidRPr="00D92E93" w:rsidRDefault="002538E1" w:rsidP="00D92E93">
            <w:pPr>
              <w:pStyle w:val="TableParagraph"/>
              <w:spacing w:before="53"/>
              <w:ind w:right="-12"/>
            </w:pPr>
            <w:r w:rsidRPr="00D92E93">
              <w:t>79%</w:t>
            </w:r>
          </w:p>
        </w:tc>
        <w:tc>
          <w:tcPr>
            <w:tcW w:w="1167" w:type="dxa"/>
            <w:shd w:val="clear" w:color="auto" w:fill="auto"/>
            <w:vAlign w:val="center"/>
          </w:tcPr>
          <w:p w14:paraId="3ADBE92C" w14:textId="252A5ECD" w:rsidR="002538E1" w:rsidRPr="00D92E93" w:rsidRDefault="002538E1" w:rsidP="00D92E93">
            <w:pPr>
              <w:pStyle w:val="TableParagraph"/>
              <w:spacing w:before="53"/>
            </w:pPr>
            <w:r w:rsidRPr="00D92E93">
              <w:t>92%</w:t>
            </w:r>
          </w:p>
        </w:tc>
        <w:tc>
          <w:tcPr>
            <w:tcW w:w="1006" w:type="dxa"/>
            <w:vAlign w:val="center"/>
          </w:tcPr>
          <w:p w14:paraId="218CFDA6" w14:textId="65839BD6" w:rsidR="002538E1" w:rsidRPr="00D92E93" w:rsidRDefault="002538E1" w:rsidP="00D92E93">
            <w:pPr>
              <w:pStyle w:val="TableParagraph"/>
              <w:spacing w:before="53"/>
              <w:ind w:left="18"/>
            </w:pPr>
            <w:r w:rsidRPr="00D92E93">
              <w:t>75%</w:t>
            </w:r>
          </w:p>
        </w:tc>
        <w:tc>
          <w:tcPr>
            <w:tcW w:w="1236" w:type="dxa"/>
            <w:vAlign w:val="center"/>
          </w:tcPr>
          <w:p w14:paraId="38EB99C7" w14:textId="04FE57E2" w:rsidR="002538E1" w:rsidRPr="00D92E93" w:rsidRDefault="002538E1" w:rsidP="00D92E93">
            <w:pPr>
              <w:pStyle w:val="TableParagraph"/>
              <w:spacing w:before="53"/>
              <w:ind w:right="-24"/>
            </w:pPr>
            <w:r w:rsidRPr="00D92E93">
              <w:t>4%</w:t>
            </w:r>
          </w:p>
        </w:tc>
        <w:tc>
          <w:tcPr>
            <w:tcW w:w="1175" w:type="dxa"/>
            <w:vAlign w:val="center"/>
          </w:tcPr>
          <w:p w14:paraId="41774447" w14:textId="2C7E253C" w:rsidR="002538E1" w:rsidRPr="00D92E93" w:rsidRDefault="002538E1" w:rsidP="00D92E93">
            <w:pPr>
              <w:pStyle w:val="TableParagraph"/>
              <w:spacing w:before="53"/>
              <w:ind w:right="-18"/>
            </w:pPr>
            <w:r w:rsidRPr="00D92E93">
              <w:t>17%</w:t>
            </w:r>
          </w:p>
        </w:tc>
        <w:tc>
          <w:tcPr>
            <w:tcW w:w="1127" w:type="dxa"/>
            <w:vAlign w:val="center"/>
          </w:tcPr>
          <w:p w14:paraId="17834198" w14:textId="7E67481C" w:rsidR="002538E1" w:rsidRPr="00D92E93" w:rsidRDefault="002538E1" w:rsidP="00D92E93">
            <w:pPr>
              <w:pStyle w:val="TableParagraph"/>
              <w:spacing w:before="53"/>
              <w:ind w:left="18"/>
            </w:pPr>
            <w:r w:rsidRPr="00D92E93">
              <w:t>4%</w:t>
            </w:r>
          </w:p>
        </w:tc>
      </w:tr>
      <w:tr w:rsidR="00D92E93" w:rsidRPr="00D92E93" w14:paraId="6D787A96" w14:textId="77777777" w:rsidTr="00835581">
        <w:trPr>
          <w:trHeight w:val="310"/>
        </w:trPr>
        <w:tc>
          <w:tcPr>
            <w:tcW w:w="864" w:type="dxa"/>
            <w:vAlign w:val="center"/>
          </w:tcPr>
          <w:p w14:paraId="19EF39C8" w14:textId="77777777" w:rsidR="002538E1" w:rsidRPr="00D92E93" w:rsidRDefault="002538E1" w:rsidP="00D92E93">
            <w:pPr>
              <w:pStyle w:val="TableParagraph"/>
              <w:spacing w:before="28" w:line="240" w:lineRule="auto"/>
              <w:ind w:left="92" w:right="85"/>
            </w:pPr>
            <w:r w:rsidRPr="00D92E93">
              <w:rPr>
                <w:spacing w:val="-4"/>
              </w:rPr>
              <w:t>Male</w:t>
            </w:r>
          </w:p>
        </w:tc>
        <w:tc>
          <w:tcPr>
            <w:tcW w:w="1549" w:type="dxa"/>
            <w:vAlign w:val="center"/>
          </w:tcPr>
          <w:p w14:paraId="09887EF5" w14:textId="23512B1A" w:rsidR="002538E1" w:rsidRPr="00D92E93" w:rsidRDefault="002538E1" w:rsidP="00D92E93">
            <w:pPr>
              <w:pStyle w:val="TableParagraph"/>
              <w:spacing w:before="57"/>
              <w:ind w:left="-6"/>
            </w:pPr>
            <w:r w:rsidRPr="00D92E93">
              <w:t>187</w:t>
            </w:r>
            <w:r w:rsidR="00B7354D" w:rsidRPr="00D92E93">
              <w:t>,</w:t>
            </w:r>
            <w:r w:rsidRPr="00D92E93">
              <w:t>749</w:t>
            </w:r>
          </w:p>
        </w:tc>
        <w:tc>
          <w:tcPr>
            <w:tcW w:w="1226" w:type="dxa"/>
            <w:shd w:val="clear" w:color="auto" w:fill="auto"/>
            <w:vAlign w:val="center"/>
          </w:tcPr>
          <w:p w14:paraId="547B338D" w14:textId="73A75F99" w:rsidR="002538E1" w:rsidRPr="00D92E93" w:rsidRDefault="002538E1" w:rsidP="00D92E93">
            <w:pPr>
              <w:pStyle w:val="TableParagraph"/>
              <w:spacing w:before="57"/>
              <w:ind w:right="-12"/>
            </w:pPr>
            <w:r w:rsidRPr="00D92E93">
              <w:t>68%</w:t>
            </w:r>
          </w:p>
        </w:tc>
        <w:tc>
          <w:tcPr>
            <w:tcW w:w="1167" w:type="dxa"/>
            <w:shd w:val="clear" w:color="auto" w:fill="auto"/>
            <w:vAlign w:val="center"/>
          </w:tcPr>
          <w:p w14:paraId="15758B0E" w14:textId="0B20F5B8" w:rsidR="002538E1" w:rsidRPr="00D92E93" w:rsidRDefault="002538E1" w:rsidP="00D92E93">
            <w:pPr>
              <w:pStyle w:val="TableParagraph"/>
              <w:spacing w:before="57"/>
            </w:pPr>
            <w:r w:rsidRPr="00D92E93">
              <w:t>88%</w:t>
            </w:r>
          </w:p>
        </w:tc>
        <w:tc>
          <w:tcPr>
            <w:tcW w:w="1006" w:type="dxa"/>
            <w:vAlign w:val="center"/>
          </w:tcPr>
          <w:p w14:paraId="596461F7" w14:textId="532D0070" w:rsidR="002538E1" w:rsidRPr="00D92E93" w:rsidRDefault="002538E1" w:rsidP="00D92E93">
            <w:pPr>
              <w:pStyle w:val="TableParagraph"/>
              <w:spacing w:before="57"/>
              <w:ind w:left="18"/>
            </w:pPr>
            <w:r w:rsidRPr="00D92E93">
              <w:t>63%</w:t>
            </w:r>
          </w:p>
        </w:tc>
        <w:tc>
          <w:tcPr>
            <w:tcW w:w="1236" w:type="dxa"/>
            <w:vAlign w:val="center"/>
          </w:tcPr>
          <w:p w14:paraId="7B0F1E50" w14:textId="649BCBD0" w:rsidR="002538E1" w:rsidRPr="00D92E93" w:rsidRDefault="002538E1" w:rsidP="00D92E93">
            <w:pPr>
              <w:pStyle w:val="TableParagraph"/>
              <w:spacing w:before="57"/>
              <w:ind w:right="-24"/>
            </w:pPr>
            <w:r w:rsidRPr="00D92E93">
              <w:t>4%</w:t>
            </w:r>
          </w:p>
        </w:tc>
        <w:tc>
          <w:tcPr>
            <w:tcW w:w="1175" w:type="dxa"/>
            <w:vAlign w:val="center"/>
          </w:tcPr>
          <w:p w14:paraId="0E0ADE3F" w14:textId="7EBE15DF" w:rsidR="002538E1" w:rsidRPr="00D92E93" w:rsidRDefault="002538E1" w:rsidP="00D92E93">
            <w:pPr>
              <w:pStyle w:val="TableParagraph"/>
              <w:spacing w:before="57"/>
              <w:ind w:right="-18"/>
            </w:pPr>
            <w:r w:rsidRPr="00D92E93">
              <w:t>25%</w:t>
            </w:r>
          </w:p>
        </w:tc>
        <w:tc>
          <w:tcPr>
            <w:tcW w:w="1127" w:type="dxa"/>
            <w:vAlign w:val="center"/>
          </w:tcPr>
          <w:p w14:paraId="51FCE20A" w14:textId="647935CB" w:rsidR="002538E1" w:rsidRPr="00D92E93" w:rsidRDefault="002538E1" w:rsidP="00D92E93">
            <w:pPr>
              <w:pStyle w:val="TableParagraph"/>
              <w:spacing w:before="57"/>
              <w:ind w:left="18"/>
            </w:pPr>
            <w:r w:rsidRPr="00D92E93">
              <w:t>8%</w:t>
            </w:r>
          </w:p>
        </w:tc>
      </w:tr>
    </w:tbl>
    <w:p w14:paraId="4203CE58" w14:textId="27150D7C" w:rsidR="009554C2" w:rsidRPr="00D92E93" w:rsidRDefault="00744527" w:rsidP="00D92E93">
      <w:pPr>
        <w:spacing w:before="1"/>
        <w:ind w:left="120"/>
        <w:rPr>
          <w:sz w:val="20"/>
        </w:rPr>
      </w:pPr>
      <w:r w:rsidRPr="00D92E93">
        <w:rPr>
          <w:sz w:val="20"/>
        </w:rPr>
        <w:t>Note:</w:t>
      </w:r>
      <w:r w:rsidRPr="00D92E93">
        <w:rPr>
          <w:spacing w:val="-6"/>
          <w:sz w:val="20"/>
        </w:rPr>
        <w:t xml:space="preserve"> </w:t>
      </w:r>
      <w:r w:rsidRPr="00D92E93">
        <w:rPr>
          <w:sz w:val="20"/>
        </w:rPr>
        <w:t>This</w:t>
      </w:r>
      <w:r w:rsidRPr="00D92E93">
        <w:rPr>
          <w:spacing w:val="-2"/>
          <w:sz w:val="20"/>
        </w:rPr>
        <w:t xml:space="preserve"> </w:t>
      </w:r>
      <w:r w:rsidRPr="00D92E93">
        <w:rPr>
          <w:sz w:val="20"/>
        </w:rPr>
        <w:t>table</w:t>
      </w:r>
      <w:r w:rsidRPr="00D92E93">
        <w:rPr>
          <w:spacing w:val="-3"/>
          <w:sz w:val="20"/>
        </w:rPr>
        <w:t xml:space="preserve"> </w:t>
      </w:r>
      <w:r w:rsidRPr="00D92E93">
        <w:rPr>
          <w:sz w:val="20"/>
        </w:rPr>
        <w:t>is</w:t>
      </w:r>
      <w:r w:rsidRPr="00D92E93">
        <w:rPr>
          <w:spacing w:val="-2"/>
          <w:sz w:val="20"/>
        </w:rPr>
        <w:t xml:space="preserve"> </w:t>
      </w:r>
      <w:r w:rsidRPr="00D92E93">
        <w:rPr>
          <w:sz w:val="20"/>
        </w:rPr>
        <w:t>based</w:t>
      </w:r>
      <w:r w:rsidRPr="00D92E93">
        <w:rPr>
          <w:spacing w:val="-4"/>
          <w:sz w:val="20"/>
        </w:rPr>
        <w:t xml:space="preserve"> </w:t>
      </w:r>
      <w:r w:rsidRPr="00D92E93">
        <w:rPr>
          <w:sz w:val="20"/>
        </w:rPr>
        <w:t>on</w:t>
      </w:r>
      <w:r w:rsidRPr="00D92E93">
        <w:rPr>
          <w:spacing w:val="-1"/>
          <w:sz w:val="20"/>
        </w:rPr>
        <w:t xml:space="preserve"> </w:t>
      </w:r>
      <w:r w:rsidRPr="00D92E93">
        <w:rPr>
          <w:sz w:val="20"/>
        </w:rPr>
        <w:t>students</w:t>
      </w:r>
      <w:r w:rsidRPr="00D92E93">
        <w:rPr>
          <w:spacing w:val="-4"/>
          <w:sz w:val="20"/>
        </w:rPr>
        <w:t xml:space="preserve"> </w:t>
      </w:r>
      <w:r w:rsidRPr="00D92E93">
        <w:rPr>
          <w:sz w:val="20"/>
        </w:rPr>
        <w:t>who</w:t>
      </w:r>
      <w:r w:rsidRPr="00D92E93">
        <w:rPr>
          <w:spacing w:val="-3"/>
          <w:sz w:val="20"/>
        </w:rPr>
        <w:t xml:space="preserve"> </w:t>
      </w:r>
      <w:r w:rsidRPr="00D92E93">
        <w:rPr>
          <w:sz w:val="20"/>
        </w:rPr>
        <w:t>have</w:t>
      </w:r>
      <w:r w:rsidRPr="00D92E93">
        <w:rPr>
          <w:spacing w:val="-4"/>
          <w:sz w:val="20"/>
        </w:rPr>
        <w:t xml:space="preserve"> </w:t>
      </w:r>
      <w:r w:rsidRPr="00D92E93">
        <w:rPr>
          <w:sz w:val="20"/>
        </w:rPr>
        <w:t>both</w:t>
      </w:r>
      <w:r w:rsidRPr="00D92E93">
        <w:rPr>
          <w:spacing w:val="-1"/>
          <w:sz w:val="20"/>
        </w:rPr>
        <w:t xml:space="preserve"> </w:t>
      </w:r>
      <w:r w:rsidRPr="00D92E93">
        <w:rPr>
          <w:sz w:val="20"/>
        </w:rPr>
        <w:t>STAAR</w:t>
      </w:r>
      <w:r w:rsidRPr="00D92E93">
        <w:rPr>
          <w:spacing w:val="-4"/>
          <w:sz w:val="20"/>
        </w:rPr>
        <w:t xml:space="preserve"> </w:t>
      </w:r>
      <w:r w:rsidRPr="00D92E93">
        <w:rPr>
          <w:sz w:val="20"/>
        </w:rPr>
        <w:t>and</w:t>
      </w:r>
      <w:r w:rsidRPr="00D92E93">
        <w:rPr>
          <w:spacing w:val="-2"/>
          <w:sz w:val="20"/>
        </w:rPr>
        <w:t xml:space="preserve"> </w:t>
      </w:r>
      <w:r w:rsidRPr="00D92E93">
        <w:rPr>
          <w:sz w:val="20"/>
        </w:rPr>
        <w:t>course</w:t>
      </w:r>
      <w:r w:rsidRPr="00D92E93">
        <w:rPr>
          <w:spacing w:val="-4"/>
          <w:sz w:val="20"/>
        </w:rPr>
        <w:t xml:space="preserve"> </w:t>
      </w:r>
      <w:r w:rsidRPr="00D92E93">
        <w:rPr>
          <w:sz w:val="20"/>
        </w:rPr>
        <w:t>data</w:t>
      </w:r>
      <w:r w:rsidRPr="00D92E93">
        <w:rPr>
          <w:spacing w:val="-2"/>
          <w:sz w:val="20"/>
        </w:rPr>
        <w:t xml:space="preserve"> </w:t>
      </w:r>
      <w:r w:rsidRPr="00D92E93">
        <w:rPr>
          <w:sz w:val="20"/>
        </w:rPr>
        <w:t>for</w:t>
      </w:r>
      <w:r w:rsidRPr="00D92E93">
        <w:rPr>
          <w:spacing w:val="-2"/>
          <w:sz w:val="20"/>
        </w:rPr>
        <w:t xml:space="preserve"> </w:t>
      </w:r>
      <w:r w:rsidRPr="00D92E93">
        <w:rPr>
          <w:sz w:val="20"/>
        </w:rPr>
        <w:t>English</w:t>
      </w:r>
      <w:r w:rsidRPr="00D92E93">
        <w:rPr>
          <w:spacing w:val="-3"/>
          <w:sz w:val="20"/>
        </w:rPr>
        <w:t xml:space="preserve"> </w:t>
      </w:r>
      <w:r w:rsidRPr="00D92E93">
        <w:rPr>
          <w:sz w:val="20"/>
        </w:rPr>
        <w:t>I</w:t>
      </w:r>
      <w:r w:rsidR="00383A86" w:rsidRPr="00D92E93">
        <w:rPr>
          <w:sz w:val="20"/>
        </w:rPr>
        <w:t>I</w:t>
      </w:r>
      <w:r w:rsidRPr="00D92E93">
        <w:rPr>
          <w:spacing w:val="-2"/>
          <w:sz w:val="20"/>
        </w:rPr>
        <w:t xml:space="preserve"> available.</w:t>
      </w:r>
    </w:p>
    <w:p w14:paraId="270FD791" w14:textId="77777777" w:rsidR="009554C2" w:rsidRPr="00D92E93" w:rsidRDefault="009554C2" w:rsidP="00D92E93">
      <w:pPr>
        <w:pStyle w:val="BodyText"/>
        <w:rPr>
          <w:sz w:val="22"/>
        </w:rPr>
      </w:pPr>
    </w:p>
    <w:p w14:paraId="25CDA819" w14:textId="77777777" w:rsidR="009554C2" w:rsidRPr="00D92E93" w:rsidRDefault="009554C2" w:rsidP="00D92E93">
      <w:pPr>
        <w:pStyle w:val="BodyText"/>
        <w:rPr>
          <w:sz w:val="21"/>
        </w:rPr>
      </w:pPr>
    </w:p>
    <w:p w14:paraId="5799C51A" w14:textId="2A74CDE0" w:rsidR="009554C2" w:rsidRPr="00D92E93" w:rsidRDefault="00744527" w:rsidP="00D92E93">
      <w:pPr>
        <w:pStyle w:val="BodyText"/>
        <w:spacing w:line="360" w:lineRule="auto"/>
        <w:ind w:left="120"/>
      </w:pPr>
      <w:r w:rsidRPr="00D92E93">
        <w:rPr>
          <w:b/>
        </w:rPr>
        <w:t xml:space="preserve">Male Students. </w:t>
      </w:r>
      <w:r w:rsidRPr="00D92E93">
        <w:t xml:space="preserve">Results for male students are presented in the second row in Table 4. Among all male students, </w:t>
      </w:r>
      <w:r w:rsidR="00B7354D" w:rsidRPr="00D92E93">
        <w:t>68</w:t>
      </w:r>
      <w:r w:rsidRPr="00D92E93">
        <w:t xml:space="preserve"> percent of them passed the STAAR English assessment whereas </w:t>
      </w:r>
      <w:r w:rsidR="00B7354D" w:rsidRPr="00D92E93">
        <w:t>88</w:t>
      </w:r>
      <w:r w:rsidRPr="00D92E93">
        <w:t xml:space="preserve"> percent passed</w:t>
      </w:r>
      <w:r w:rsidRPr="00D92E93">
        <w:rPr>
          <w:spacing w:val="-3"/>
        </w:rPr>
        <w:t xml:space="preserve"> </w:t>
      </w:r>
      <w:r w:rsidRPr="00D92E93">
        <w:t>the</w:t>
      </w:r>
      <w:r w:rsidRPr="00D92E93">
        <w:rPr>
          <w:spacing w:val="-3"/>
        </w:rPr>
        <w:t xml:space="preserve"> </w:t>
      </w:r>
      <w:r w:rsidRPr="00D92E93">
        <w:t>English</w:t>
      </w:r>
      <w:r w:rsidRPr="00D92E93">
        <w:rPr>
          <w:spacing w:val="-3"/>
        </w:rPr>
        <w:t xml:space="preserve"> </w:t>
      </w:r>
      <w:r w:rsidRPr="00D92E93">
        <w:t>I</w:t>
      </w:r>
      <w:r w:rsidR="00383A86" w:rsidRPr="00D92E93">
        <w:t>I</w:t>
      </w:r>
      <w:r w:rsidRPr="00D92E93">
        <w:rPr>
          <w:spacing w:val="-4"/>
        </w:rPr>
        <w:t xml:space="preserve"> </w:t>
      </w:r>
      <w:r w:rsidRPr="00D92E93">
        <w:t>course.</w:t>
      </w:r>
      <w:r w:rsidRPr="00D92E93">
        <w:rPr>
          <w:spacing w:val="-3"/>
        </w:rPr>
        <w:t xml:space="preserve"> </w:t>
      </w:r>
      <w:r w:rsidR="00790D92" w:rsidRPr="00D92E93">
        <w:t>Sixty-three</w:t>
      </w:r>
      <w:r w:rsidRPr="00D92E93">
        <w:rPr>
          <w:spacing w:val="-3"/>
        </w:rPr>
        <w:t xml:space="preserve"> </w:t>
      </w:r>
      <w:r w:rsidR="00AD7630" w:rsidRPr="00D92E93">
        <w:rPr>
          <w:spacing w:val="-3"/>
        </w:rPr>
        <w:t xml:space="preserve">percent </w:t>
      </w:r>
      <w:r w:rsidRPr="00D92E93">
        <w:t>of</w:t>
      </w:r>
      <w:r w:rsidRPr="00D92E93">
        <w:rPr>
          <w:spacing w:val="-3"/>
        </w:rPr>
        <w:t xml:space="preserve"> </w:t>
      </w:r>
      <w:r w:rsidRPr="00D92E93">
        <w:t>male</w:t>
      </w:r>
      <w:r w:rsidRPr="00D92E93">
        <w:rPr>
          <w:spacing w:val="-3"/>
        </w:rPr>
        <w:t xml:space="preserve"> </w:t>
      </w:r>
      <w:r w:rsidRPr="00D92E93">
        <w:t>students</w:t>
      </w:r>
      <w:r w:rsidRPr="00D92E93">
        <w:rPr>
          <w:spacing w:val="-3"/>
        </w:rPr>
        <w:t xml:space="preserve"> </w:t>
      </w:r>
      <w:r w:rsidRPr="00D92E93">
        <w:t>passed</w:t>
      </w:r>
      <w:r w:rsidRPr="00D92E93">
        <w:rPr>
          <w:spacing w:val="-5"/>
        </w:rPr>
        <w:t xml:space="preserve"> </w:t>
      </w:r>
      <w:r w:rsidRPr="00D92E93">
        <w:t>both</w:t>
      </w:r>
      <w:r w:rsidRPr="00D92E93">
        <w:rPr>
          <w:spacing w:val="-3"/>
        </w:rPr>
        <w:t xml:space="preserve"> </w:t>
      </w:r>
      <w:r w:rsidRPr="00D92E93">
        <w:t>the</w:t>
      </w:r>
      <w:r w:rsidRPr="00D92E93">
        <w:rPr>
          <w:spacing w:val="-3"/>
        </w:rPr>
        <w:t xml:space="preserve"> </w:t>
      </w:r>
      <w:r w:rsidRPr="00D92E93">
        <w:t>English</w:t>
      </w:r>
      <w:r w:rsidRPr="00D92E93">
        <w:rPr>
          <w:spacing w:val="-3"/>
        </w:rPr>
        <w:t xml:space="preserve"> </w:t>
      </w:r>
      <w:r w:rsidR="00383A86" w:rsidRPr="00D92E93">
        <w:rPr>
          <w:spacing w:val="-3"/>
        </w:rPr>
        <w:t>I</w:t>
      </w:r>
      <w:r w:rsidRPr="00D92E93">
        <w:t>I</w:t>
      </w:r>
      <w:r w:rsidRPr="00D92E93">
        <w:rPr>
          <w:spacing w:val="-4"/>
        </w:rPr>
        <w:t xml:space="preserve"> </w:t>
      </w:r>
      <w:r w:rsidRPr="00D92E93">
        <w:t>assessment</w:t>
      </w:r>
      <w:r w:rsidRPr="00D92E93">
        <w:rPr>
          <w:spacing w:val="-4"/>
        </w:rPr>
        <w:t xml:space="preserve"> </w:t>
      </w:r>
      <w:r w:rsidRPr="00D92E93">
        <w:t>and</w:t>
      </w:r>
      <w:r w:rsidR="00790D92" w:rsidRPr="00D92E93">
        <w:t xml:space="preserve"> </w:t>
      </w:r>
      <w:r w:rsidRPr="00D92E93">
        <w:t>the</w:t>
      </w:r>
      <w:r w:rsidRPr="00D92E93">
        <w:rPr>
          <w:spacing w:val="-3"/>
        </w:rPr>
        <w:t xml:space="preserve"> </w:t>
      </w:r>
      <w:r w:rsidRPr="00D92E93">
        <w:t>course.</w:t>
      </w:r>
      <w:r w:rsidRPr="00D92E93">
        <w:rPr>
          <w:spacing w:val="-5"/>
        </w:rPr>
        <w:t xml:space="preserve"> </w:t>
      </w:r>
      <w:r w:rsidR="00790D92" w:rsidRPr="00D92E93">
        <w:rPr>
          <w:spacing w:val="-5"/>
        </w:rPr>
        <w:t>Four</w:t>
      </w:r>
      <w:r w:rsidRPr="00D92E93">
        <w:rPr>
          <w:spacing w:val="-3"/>
        </w:rPr>
        <w:t xml:space="preserve"> </w:t>
      </w:r>
      <w:r w:rsidRPr="00D92E93">
        <w:t>percent</w:t>
      </w:r>
      <w:r w:rsidRPr="00D92E93">
        <w:rPr>
          <w:spacing w:val="-4"/>
        </w:rPr>
        <w:t xml:space="preserve"> </w:t>
      </w:r>
      <w:r w:rsidRPr="00D92E93">
        <w:t>of</w:t>
      </w:r>
      <w:r w:rsidRPr="00D92E93">
        <w:rPr>
          <w:spacing w:val="-3"/>
        </w:rPr>
        <w:t xml:space="preserve"> </w:t>
      </w:r>
      <w:r w:rsidRPr="00D92E93">
        <w:t>male</w:t>
      </w:r>
      <w:r w:rsidRPr="00D92E93">
        <w:rPr>
          <w:spacing w:val="-3"/>
        </w:rPr>
        <w:t xml:space="preserve"> </w:t>
      </w:r>
      <w:r w:rsidRPr="00D92E93">
        <w:t>students</w:t>
      </w:r>
      <w:r w:rsidRPr="00D92E93">
        <w:rPr>
          <w:spacing w:val="-3"/>
        </w:rPr>
        <w:t xml:space="preserve"> </w:t>
      </w:r>
      <w:r w:rsidRPr="00D92E93">
        <w:t>only</w:t>
      </w:r>
      <w:r w:rsidRPr="00D92E93">
        <w:rPr>
          <w:spacing w:val="-3"/>
        </w:rPr>
        <w:t xml:space="preserve"> </w:t>
      </w:r>
      <w:r w:rsidRPr="00D92E93">
        <w:t>passed</w:t>
      </w:r>
      <w:r w:rsidRPr="00D92E93">
        <w:rPr>
          <w:spacing w:val="-3"/>
        </w:rPr>
        <w:t xml:space="preserve"> </w:t>
      </w:r>
      <w:r w:rsidRPr="00D92E93">
        <w:t>STAAR</w:t>
      </w:r>
      <w:r w:rsidRPr="00D92E93">
        <w:rPr>
          <w:spacing w:val="-4"/>
        </w:rPr>
        <w:t xml:space="preserve"> </w:t>
      </w:r>
      <w:r w:rsidRPr="00D92E93">
        <w:t>English</w:t>
      </w:r>
      <w:r w:rsidRPr="00D92E93">
        <w:rPr>
          <w:spacing w:val="-3"/>
        </w:rPr>
        <w:t xml:space="preserve"> </w:t>
      </w:r>
      <w:r w:rsidR="00383A86" w:rsidRPr="00D92E93">
        <w:rPr>
          <w:spacing w:val="-3"/>
        </w:rPr>
        <w:t>I</w:t>
      </w:r>
      <w:r w:rsidRPr="00D92E93">
        <w:t>I</w:t>
      </w:r>
      <w:r w:rsidRPr="00D92E93">
        <w:rPr>
          <w:spacing w:val="-4"/>
        </w:rPr>
        <w:t xml:space="preserve"> </w:t>
      </w:r>
      <w:r w:rsidRPr="00D92E93">
        <w:t>assessment,</w:t>
      </w:r>
      <w:r w:rsidRPr="00D92E93">
        <w:rPr>
          <w:spacing w:val="-5"/>
        </w:rPr>
        <w:t xml:space="preserve"> </w:t>
      </w:r>
      <w:r w:rsidR="00B7354D" w:rsidRPr="00D92E93">
        <w:t>25</w:t>
      </w:r>
      <w:r w:rsidRPr="00D92E93">
        <w:rPr>
          <w:spacing w:val="-3"/>
        </w:rPr>
        <w:t xml:space="preserve"> </w:t>
      </w:r>
      <w:r w:rsidRPr="00D92E93">
        <w:t>percent only passed the English I</w:t>
      </w:r>
      <w:r w:rsidR="00383A86" w:rsidRPr="00D92E93">
        <w:t>I</w:t>
      </w:r>
      <w:r w:rsidRPr="00D92E93">
        <w:t xml:space="preserve"> course, and </w:t>
      </w:r>
      <w:r w:rsidR="00790D92" w:rsidRPr="00D92E93">
        <w:t>eight</w:t>
      </w:r>
      <w:r w:rsidRPr="00D92E93">
        <w:t xml:space="preserve"> percent passed neither.</w:t>
      </w:r>
    </w:p>
    <w:p w14:paraId="412B6BEF" w14:textId="77777777" w:rsidR="009554C2" w:rsidRPr="00D92E93" w:rsidRDefault="009554C2" w:rsidP="00D92E93">
      <w:pPr>
        <w:pStyle w:val="BodyText"/>
        <w:rPr>
          <w:sz w:val="36"/>
        </w:rPr>
      </w:pPr>
    </w:p>
    <w:p w14:paraId="39D88279" w14:textId="77777777" w:rsidR="009554C2" w:rsidRPr="00D92E93" w:rsidRDefault="00744527" w:rsidP="00D92E93">
      <w:pPr>
        <w:pStyle w:val="Heading2"/>
        <w:rPr>
          <w:color w:val="auto"/>
        </w:rPr>
      </w:pPr>
      <w:r w:rsidRPr="00D92E93">
        <w:rPr>
          <w:color w:val="auto"/>
        </w:rPr>
        <w:lastRenderedPageBreak/>
        <w:t>Student</w:t>
      </w:r>
      <w:r w:rsidRPr="00D92E93">
        <w:rPr>
          <w:color w:val="auto"/>
          <w:spacing w:val="-3"/>
        </w:rPr>
        <w:t xml:space="preserve"> </w:t>
      </w:r>
      <w:r w:rsidRPr="00D92E93">
        <w:rPr>
          <w:color w:val="auto"/>
        </w:rPr>
        <w:t>Performance</w:t>
      </w:r>
      <w:r w:rsidRPr="00D92E93">
        <w:rPr>
          <w:color w:val="auto"/>
          <w:spacing w:val="-3"/>
        </w:rPr>
        <w:t xml:space="preserve"> </w:t>
      </w:r>
      <w:r w:rsidRPr="00D92E93">
        <w:rPr>
          <w:color w:val="auto"/>
        </w:rPr>
        <w:t>by</w:t>
      </w:r>
      <w:r w:rsidRPr="00D92E93">
        <w:rPr>
          <w:color w:val="auto"/>
          <w:spacing w:val="-3"/>
        </w:rPr>
        <w:t xml:space="preserve"> </w:t>
      </w:r>
      <w:r w:rsidRPr="00D92E93">
        <w:rPr>
          <w:color w:val="auto"/>
        </w:rPr>
        <w:t>Economic</w:t>
      </w:r>
      <w:r w:rsidRPr="00D92E93">
        <w:rPr>
          <w:color w:val="auto"/>
          <w:spacing w:val="-3"/>
        </w:rPr>
        <w:t xml:space="preserve"> </w:t>
      </w:r>
      <w:r w:rsidRPr="00D92E93">
        <w:rPr>
          <w:color w:val="auto"/>
          <w:spacing w:val="-2"/>
        </w:rPr>
        <w:t>Status</w:t>
      </w:r>
    </w:p>
    <w:p w14:paraId="4BE96FD9" w14:textId="77777777" w:rsidR="009554C2" w:rsidRPr="00D92E93" w:rsidRDefault="009554C2" w:rsidP="00D92E93">
      <w:pPr>
        <w:pStyle w:val="BodyText"/>
        <w:rPr>
          <w:b/>
          <w:sz w:val="22"/>
        </w:rPr>
      </w:pPr>
    </w:p>
    <w:p w14:paraId="5574A874" w14:textId="6036613A" w:rsidR="009554C2" w:rsidRPr="00D92E93" w:rsidRDefault="00744527" w:rsidP="00D92E93">
      <w:pPr>
        <w:pStyle w:val="BodyText"/>
        <w:spacing w:line="360" w:lineRule="auto"/>
        <w:ind w:left="120" w:right="149"/>
      </w:pPr>
      <w:r w:rsidRPr="00D92E93">
        <w:t>Overall, the rates for non-</w:t>
      </w:r>
      <w:proofErr w:type="gramStart"/>
      <w:r w:rsidRPr="00D92E93">
        <w:t>economically disadvantaged</w:t>
      </w:r>
      <w:proofErr w:type="gramEnd"/>
      <w:r w:rsidRPr="00D92E93">
        <w:t xml:space="preserve"> students were higher than for economically</w:t>
      </w:r>
      <w:r w:rsidRPr="00D92E93">
        <w:rPr>
          <w:spacing w:val="-4"/>
        </w:rPr>
        <w:t xml:space="preserve"> </w:t>
      </w:r>
      <w:r w:rsidRPr="00D92E93">
        <w:t>disadvantaged</w:t>
      </w:r>
      <w:r w:rsidRPr="00D92E93">
        <w:rPr>
          <w:spacing w:val="-4"/>
        </w:rPr>
        <w:t xml:space="preserve"> </w:t>
      </w:r>
      <w:r w:rsidRPr="00D92E93">
        <w:t>students</w:t>
      </w:r>
      <w:r w:rsidRPr="00D92E93">
        <w:rPr>
          <w:spacing w:val="-5"/>
        </w:rPr>
        <w:t xml:space="preserve"> </w:t>
      </w:r>
      <w:r w:rsidRPr="00D92E93">
        <w:t>on</w:t>
      </w:r>
      <w:r w:rsidRPr="00D92E93">
        <w:rPr>
          <w:spacing w:val="-4"/>
        </w:rPr>
        <w:t xml:space="preserve"> </w:t>
      </w:r>
      <w:r w:rsidRPr="00D92E93">
        <w:t>passing</w:t>
      </w:r>
      <w:r w:rsidRPr="00D92E93">
        <w:rPr>
          <w:spacing w:val="-4"/>
        </w:rPr>
        <w:t xml:space="preserve"> </w:t>
      </w:r>
      <w:r w:rsidRPr="00D92E93">
        <w:t>the</w:t>
      </w:r>
      <w:r w:rsidRPr="00D92E93">
        <w:rPr>
          <w:spacing w:val="-4"/>
        </w:rPr>
        <w:t xml:space="preserve"> </w:t>
      </w:r>
      <w:r w:rsidRPr="00D92E93">
        <w:t>STAAR</w:t>
      </w:r>
      <w:r w:rsidRPr="00D92E93">
        <w:rPr>
          <w:spacing w:val="-4"/>
        </w:rPr>
        <w:t xml:space="preserve"> </w:t>
      </w:r>
      <w:r w:rsidRPr="00D92E93">
        <w:t>English</w:t>
      </w:r>
      <w:r w:rsidRPr="00D92E93">
        <w:rPr>
          <w:spacing w:val="-4"/>
        </w:rPr>
        <w:t xml:space="preserve"> </w:t>
      </w:r>
      <w:r w:rsidR="00383A86" w:rsidRPr="00D92E93">
        <w:rPr>
          <w:spacing w:val="-4"/>
        </w:rPr>
        <w:t>I</w:t>
      </w:r>
      <w:r w:rsidRPr="00D92E93">
        <w:t>I</w:t>
      </w:r>
      <w:r w:rsidRPr="00D92E93">
        <w:rPr>
          <w:spacing w:val="-5"/>
        </w:rPr>
        <w:t xml:space="preserve"> </w:t>
      </w:r>
      <w:r w:rsidRPr="00D92E93">
        <w:t>assessment,</w:t>
      </w:r>
      <w:r w:rsidRPr="00D92E93">
        <w:rPr>
          <w:spacing w:val="-4"/>
        </w:rPr>
        <w:t xml:space="preserve"> </w:t>
      </w:r>
      <w:r w:rsidRPr="00D92E93">
        <w:t>passing</w:t>
      </w:r>
      <w:r w:rsidRPr="00D92E93">
        <w:rPr>
          <w:spacing w:val="-4"/>
        </w:rPr>
        <w:t xml:space="preserve"> </w:t>
      </w:r>
      <w:r w:rsidRPr="00D92E93">
        <w:t xml:space="preserve">the English </w:t>
      </w:r>
      <w:r w:rsidR="00383A86" w:rsidRPr="00D92E93">
        <w:t>I</w:t>
      </w:r>
      <w:r w:rsidRPr="00D92E93">
        <w:t xml:space="preserve">I course, and passing both. The passing rates results for </w:t>
      </w:r>
      <w:proofErr w:type="gramStart"/>
      <w:r w:rsidRPr="00D92E93">
        <w:t>economically disadvantaged</w:t>
      </w:r>
      <w:proofErr w:type="gramEnd"/>
      <w:r w:rsidRPr="00D92E93">
        <w:t xml:space="preserve"> students and non-economically disadvantaged students are presented in Table 5.</w:t>
      </w:r>
    </w:p>
    <w:p w14:paraId="776F550F" w14:textId="77777777" w:rsidR="009554C2" w:rsidRPr="00D92E93" w:rsidRDefault="009554C2" w:rsidP="00D92E93">
      <w:pPr>
        <w:pStyle w:val="BodyText"/>
        <w:spacing w:before="6"/>
        <w:rPr>
          <w:sz w:val="23"/>
        </w:rPr>
      </w:pPr>
    </w:p>
    <w:p w14:paraId="051F2860" w14:textId="22F8DEAB" w:rsidR="009554C2" w:rsidRPr="00D92E93" w:rsidRDefault="00744527" w:rsidP="00D92E93">
      <w:pPr>
        <w:pStyle w:val="BodyText"/>
        <w:spacing w:line="360" w:lineRule="auto"/>
        <w:ind w:left="120" w:right="149"/>
      </w:pPr>
      <w:r w:rsidRPr="00D92E93">
        <w:rPr>
          <w:b/>
        </w:rPr>
        <w:t>Economically</w:t>
      </w:r>
      <w:r w:rsidRPr="00D92E93">
        <w:rPr>
          <w:b/>
          <w:spacing w:val="-5"/>
        </w:rPr>
        <w:t xml:space="preserve"> </w:t>
      </w:r>
      <w:r w:rsidRPr="00D92E93">
        <w:rPr>
          <w:b/>
        </w:rPr>
        <w:t>Disadvantaged</w:t>
      </w:r>
      <w:r w:rsidRPr="00D92E93">
        <w:rPr>
          <w:b/>
          <w:spacing w:val="-6"/>
        </w:rPr>
        <w:t xml:space="preserve"> </w:t>
      </w:r>
      <w:r w:rsidRPr="00D92E93">
        <w:rPr>
          <w:b/>
        </w:rPr>
        <w:t>Students.</w:t>
      </w:r>
      <w:r w:rsidRPr="00D92E93">
        <w:rPr>
          <w:b/>
          <w:spacing w:val="-5"/>
        </w:rPr>
        <w:t xml:space="preserve"> </w:t>
      </w:r>
      <w:r w:rsidRPr="00D92E93">
        <w:t>Among</w:t>
      </w:r>
      <w:r w:rsidRPr="00D92E93">
        <w:rPr>
          <w:spacing w:val="-5"/>
        </w:rPr>
        <w:t xml:space="preserve"> </w:t>
      </w:r>
      <w:r w:rsidR="00B7354D" w:rsidRPr="00D92E93">
        <w:t xml:space="preserve">199,826 </w:t>
      </w:r>
      <w:proofErr w:type="gramStart"/>
      <w:r w:rsidRPr="00D92E93">
        <w:t>economically</w:t>
      </w:r>
      <w:r w:rsidRPr="00D92E93">
        <w:rPr>
          <w:spacing w:val="-5"/>
        </w:rPr>
        <w:t xml:space="preserve"> </w:t>
      </w:r>
      <w:r w:rsidRPr="00D92E93">
        <w:t>disadvantaged</w:t>
      </w:r>
      <w:proofErr w:type="gramEnd"/>
      <w:r w:rsidRPr="00D92E93">
        <w:rPr>
          <w:spacing w:val="-7"/>
        </w:rPr>
        <w:t xml:space="preserve"> </w:t>
      </w:r>
      <w:r w:rsidRPr="00D92E93">
        <w:t xml:space="preserve">students who enrolled in the English </w:t>
      </w:r>
      <w:r w:rsidR="00383A86" w:rsidRPr="00D92E93">
        <w:t>I</w:t>
      </w:r>
      <w:r w:rsidRPr="00D92E93">
        <w:t xml:space="preserve">I course, </w:t>
      </w:r>
      <w:r w:rsidR="00AD7630" w:rsidRPr="00D92E93">
        <w:t xml:space="preserve">63 </w:t>
      </w:r>
      <w:r w:rsidRPr="00D92E93">
        <w:t xml:space="preserve">percent and </w:t>
      </w:r>
      <w:r w:rsidR="00AD7630" w:rsidRPr="00D92E93">
        <w:t xml:space="preserve">86 </w:t>
      </w:r>
      <w:r w:rsidRPr="00D92E93">
        <w:t>percent of them passed the STAAR English I</w:t>
      </w:r>
      <w:r w:rsidR="00383A86" w:rsidRPr="00D92E93">
        <w:t>I</w:t>
      </w:r>
      <w:r w:rsidRPr="00D92E93">
        <w:t xml:space="preserve"> assessment and the English </w:t>
      </w:r>
      <w:r w:rsidR="00383A86" w:rsidRPr="00D92E93">
        <w:t>I</w:t>
      </w:r>
      <w:r w:rsidRPr="00D92E93">
        <w:t xml:space="preserve">I course, respectively. The rate of passing both was </w:t>
      </w:r>
      <w:r w:rsidR="00B7354D" w:rsidRPr="00D92E93">
        <w:t>58</w:t>
      </w:r>
      <w:r w:rsidRPr="00D92E93">
        <w:t xml:space="preserve"> percent. </w:t>
      </w:r>
      <w:r w:rsidR="00A82D1D" w:rsidRPr="00D92E93">
        <w:t>Five</w:t>
      </w:r>
      <w:r w:rsidRPr="00D92E93">
        <w:t xml:space="preserve"> percent of </w:t>
      </w:r>
      <w:proofErr w:type="gramStart"/>
      <w:r w:rsidRPr="00D92E93">
        <w:t>economically disadvantaged</w:t>
      </w:r>
      <w:proofErr w:type="gramEnd"/>
      <w:r w:rsidRPr="00D92E93">
        <w:t xml:space="preserve"> students passed the STAAR English </w:t>
      </w:r>
      <w:r w:rsidR="00383A86" w:rsidRPr="00D92E93">
        <w:t>I</w:t>
      </w:r>
      <w:r w:rsidRPr="00D92E93">
        <w:t xml:space="preserve">I assessment only, </w:t>
      </w:r>
      <w:r w:rsidR="00B7354D" w:rsidRPr="00D92E93">
        <w:t>28</w:t>
      </w:r>
      <w:r w:rsidRPr="00D92E93">
        <w:t xml:space="preserve"> percent passed only the English </w:t>
      </w:r>
      <w:r w:rsidR="00383A86" w:rsidRPr="00D92E93">
        <w:t>I</w:t>
      </w:r>
      <w:r w:rsidRPr="00D92E93">
        <w:t xml:space="preserve">I course, and </w:t>
      </w:r>
      <w:r w:rsidR="00A82D1D" w:rsidRPr="00D92E93">
        <w:t>nine</w:t>
      </w:r>
      <w:r w:rsidRPr="00D92E93">
        <w:t xml:space="preserve"> percent passed neither.</w:t>
      </w:r>
    </w:p>
    <w:p w14:paraId="175C8B2C" w14:textId="77777777" w:rsidR="009554C2" w:rsidRPr="00D92E93" w:rsidRDefault="009554C2" w:rsidP="00D92E93">
      <w:pPr>
        <w:pStyle w:val="BodyText"/>
        <w:spacing w:before="10"/>
        <w:rPr>
          <w:sz w:val="21"/>
        </w:rPr>
      </w:pPr>
    </w:p>
    <w:p w14:paraId="5453D579" w14:textId="075643E9" w:rsidR="009554C2" w:rsidRPr="00D92E93" w:rsidRDefault="00744527" w:rsidP="00D92E93">
      <w:pPr>
        <w:ind w:left="120"/>
        <w:rPr>
          <w:i/>
        </w:rPr>
      </w:pPr>
      <w:r w:rsidRPr="00D92E93">
        <w:rPr>
          <w:b/>
        </w:rPr>
        <w:t>Table</w:t>
      </w:r>
      <w:r w:rsidRPr="00D92E93">
        <w:rPr>
          <w:b/>
          <w:spacing w:val="-7"/>
        </w:rPr>
        <w:t xml:space="preserve"> </w:t>
      </w:r>
      <w:r w:rsidRPr="00D92E93">
        <w:rPr>
          <w:b/>
        </w:rPr>
        <w:t>5</w:t>
      </w:r>
      <w:r w:rsidRPr="00D92E93">
        <w:rPr>
          <w:b/>
          <w:spacing w:val="-5"/>
        </w:rPr>
        <w:t xml:space="preserve"> </w:t>
      </w:r>
      <w:r w:rsidRPr="00D92E93">
        <w:rPr>
          <w:i/>
        </w:rPr>
        <w:t>Student</w:t>
      </w:r>
      <w:r w:rsidRPr="00D92E93">
        <w:rPr>
          <w:i/>
          <w:spacing w:val="-6"/>
        </w:rPr>
        <w:t xml:space="preserve"> </w:t>
      </w:r>
      <w:r w:rsidRPr="00D92E93">
        <w:rPr>
          <w:i/>
        </w:rPr>
        <w:t>Performance</w:t>
      </w:r>
      <w:r w:rsidRPr="00D92E93">
        <w:rPr>
          <w:i/>
          <w:spacing w:val="-7"/>
        </w:rPr>
        <w:t xml:space="preserve"> </w:t>
      </w:r>
      <w:r w:rsidRPr="00D92E93">
        <w:rPr>
          <w:i/>
        </w:rPr>
        <w:t>by</w:t>
      </w:r>
      <w:r w:rsidRPr="00D92E93">
        <w:rPr>
          <w:i/>
          <w:spacing w:val="-7"/>
        </w:rPr>
        <w:t xml:space="preserve"> </w:t>
      </w:r>
      <w:r w:rsidRPr="00D92E93">
        <w:rPr>
          <w:i/>
        </w:rPr>
        <w:t>Economic</w:t>
      </w:r>
      <w:r w:rsidRPr="00D92E93">
        <w:rPr>
          <w:i/>
          <w:spacing w:val="-6"/>
        </w:rPr>
        <w:t xml:space="preserve"> </w:t>
      </w:r>
      <w:r w:rsidRPr="00D92E93">
        <w:rPr>
          <w:i/>
        </w:rPr>
        <w:t>Status</w:t>
      </w:r>
      <w:r w:rsidRPr="00D92E93">
        <w:rPr>
          <w:i/>
          <w:spacing w:val="-7"/>
        </w:rPr>
        <w:t xml:space="preserve"> </w:t>
      </w:r>
      <w:r w:rsidRPr="00D92E93">
        <w:rPr>
          <w:i/>
        </w:rPr>
        <w:t>for</w:t>
      </w:r>
      <w:r w:rsidRPr="00D92E93">
        <w:rPr>
          <w:i/>
          <w:spacing w:val="-8"/>
        </w:rPr>
        <w:t xml:space="preserve"> </w:t>
      </w:r>
      <w:r w:rsidRPr="00D92E93">
        <w:rPr>
          <w:i/>
        </w:rPr>
        <w:t>STAAR</w:t>
      </w:r>
      <w:r w:rsidRPr="00D92E93">
        <w:rPr>
          <w:i/>
          <w:spacing w:val="-6"/>
        </w:rPr>
        <w:t xml:space="preserve"> </w:t>
      </w:r>
      <w:r w:rsidRPr="00D92E93">
        <w:rPr>
          <w:i/>
        </w:rPr>
        <w:t>EOC</w:t>
      </w:r>
      <w:r w:rsidRPr="00D92E93">
        <w:rPr>
          <w:i/>
          <w:spacing w:val="-6"/>
        </w:rPr>
        <w:t xml:space="preserve"> </w:t>
      </w:r>
      <w:r w:rsidRPr="00D92E93">
        <w:rPr>
          <w:i/>
        </w:rPr>
        <w:t>English</w:t>
      </w:r>
      <w:r w:rsidRPr="00D92E93">
        <w:rPr>
          <w:i/>
          <w:spacing w:val="-6"/>
        </w:rPr>
        <w:t xml:space="preserve"> </w:t>
      </w:r>
      <w:r w:rsidR="00383A86" w:rsidRPr="00D92E93">
        <w:rPr>
          <w:i/>
          <w:spacing w:val="-6"/>
        </w:rPr>
        <w:t>I</w:t>
      </w:r>
      <w:r w:rsidRPr="00D92E93">
        <w:rPr>
          <w:i/>
        </w:rPr>
        <w:t>I</w:t>
      </w:r>
      <w:r w:rsidRPr="00D92E93">
        <w:rPr>
          <w:i/>
          <w:spacing w:val="-6"/>
        </w:rPr>
        <w:t xml:space="preserve"> </w:t>
      </w:r>
      <w:r w:rsidRPr="00D92E93">
        <w:rPr>
          <w:i/>
        </w:rPr>
        <w:t>and</w:t>
      </w:r>
      <w:r w:rsidRPr="00D92E93">
        <w:rPr>
          <w:i/>
          <w:spacing w:val="-6"/>
        </w:rPr>
        <w:t xml:space="preserve"> </w:t>
      </w:r>
      <w:r w:rsidRPr="00D92E93">
        <w:rPr>
          <w:i/>
        </w:rPr>
        <w:t>English</w:t>
      </w:r>
      <w:r w:rsidRPr="00D92E93">
        <w:rPr>
          <w:i/>
          <w:spacing w:val="-6"/>
        </w:rPr>
        <w:t xml:space="preserve"> </w:t>
      </w:r>
      <w:r w:rsidRPr="00D92E93">
        <w:rPr>
          <w:i/>
        </w:rPr>
        <w:t>I</w:t>
      </w:r>
      <w:r w:rsidR="00383A86" w:rsidRPr="00D92E93">
        <w:rPr>
          <w:i/>
        </w:rPr>
        <w:t>I</w:t>
      </w:r>
      <w:r w:rsidRPr="00D92E93">
        <w:rPr>
          <w:i/>
          <w:spacing w:val="-8"/>
        </w:rPr>
        <w:t xml:space="preserve"> </w:t>
      </w:r>
      <w:r w:rsidRPr="00D92E93">
        <w:rPr>
          <w:i/>
          <w:spacing w:val="-2"/>
        </w:rPr>
        <w:t>Course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1170"/>
        <w:gridCol w:w="996"/>
        <w:gridCol w:w="997"/>
        <w:gridCol w:w="997"/>
        <w:gridCol w:w="996"/>
        <w:gridCol w:w="997"/>
        <w:gridCol w:w="997"/>
      </w:tblGrid>
      <w:tr w:rsidR="00D92E93" w:rsidRPr="00D92E93" w14:paraId="63EB8A26" w14:textId="77777777" w:rsidTr="00277219">
        <w:trPr>
          <w:trHeight w:val="759"/>
        </w:trPr>
        <w:tc>
          <w:tcPr>
            <w:tcW w:w="2205" w:type="dxa"/>
            <w:vAlign w:val="center"/>
          </w:tcPr>
          <w:p w14:paraId="16906F74" w14:textId="77777777" w:rsidR="009554C2" w:rsidRPr="00D92E93" w:rsidRDefault="00744527" w:rsidP="00D92E93">
            <w:pPr>
              <w:pStyle w:val="TableParagraph"/>
              <w:spacing w:line="240" w:lineRule="auto"/>
            </w:pPr>
            <w:r w:rsidRPr="00D92E93">
              <w:t>Economic</w:t>
            </w:r>
            <w:r w:rsidRPr="00D92E93">
              <w:rPr>
                <w:spacing w:val="-12"/>
              </w:rPr>
              <w:t xml:space="preserve"> </w:t>
            </w:r>
            <w:r w:rsidRPr="00D92E93">
              <w:rPr>
                <w:spacing w:val="-2"/>
              </w:rPr>
              <w:t>Status</w:t>
            </w:r>
          </w:p>
        </w:tc>
        <w:tc>
          <w:tcPr>
            <w:tcW w:w="1170" w:type="dxa"/>
            <w:vAlign w:val="center"/>
          </w:tcPr>
          <w:p w14:paraId="3E106DB6" w14:textId="77777777" w:rsidR="009554C2" w:rsidRPr="00D92E93" w:rsidRDefault="00744527" w:rsidP="00D92E93">
            <w:pPr>
              <w:pStyle w:val="TableParagraph"/>
              <w:spacing w:line="254" w:lineRule="exact"/>
              <w:ind w:right="24" w:hanging="1"/>
            </w:pPr>
            <w:r w:rsidRPr="00D92E93">
              <w:rPr>
                <w:spacing w:val="-2"/>
              </w:rPr>
              <w:t>Student Course Enrollment</w:t>
            </w:r>
          </w:p>
        </w:tc>
        <w:tc>
          <w:tcPr>
            <w:tcW w:w="996" w:type="dxa"/>
            <w:shd w:val="clear" w:color="auto" w:fill="auto"/>
            <w:vAlign w:val="center"/>
          </w:tcPr>
          <w:p w14:paraId="174DBE47" w14:textId="77777777" w:rsidR="009554C2" w:rsidRPr="00D92E93" w:rsidRDefault="00744527" w:rsidP="00D92E93">
            <w:pPr>
              <w:pStyle w:val="TableParagraph"/>
              <w:spacing w:line="253" w:lineRule="exact"/>
            </w:pPr>
            <w:r w:rsidRPr="00D92E93">
              <w:rPr>
                <w:spacing w:val="-2"/>
              </w:rPr>
              <w:t>STAAR</w:t>
            </w:r>
          </w:p>
          <w:p w14:paraId="1C89777F" w14:textId="77777777" w:rsidR="009554C2" w:rsidRPr="00D92E93" w:rsidRDefault="00744527" w:rsidP="00D92E93">
            <w:pPr>
              <w:pStyle w:val="TableParagraph"/>
              <w:spacing w:line="250" w:lineRule="atLeast"/>
            </w:pPr>
            <w:r w:rsidRPr="00D92E93">
              <w:rPr>
                <w:spacing w:val="-2"/>
              </w:rPr>
              <w:t xml:space="preserve">Passing </w:t>
            </w:r>
            <w:r w:rsidRPr="00D92E93">
              <w:rPr>
                <w:spacing w:val="-4"/>
              </w:rPr>
              <w:t>Rate</w:t>
            </w:r>
          </w:p>
        </w:tc>
        <w:tc>
          <w:tcPr>
            <w:tcW w:w="997" w:type="dxa"/>
            <w:shd w:val="clear" w:color="auto" w:fill="auto"/>
            <w:vAlign w:val="center"/>
          </w:tcPr>
          <w:p w14:paraId="60BA0479" w14:textId="77777777" w:rsidR="009554C2" w:rsidRPr="00D92E93" w:rsidRDefault="00744527" w:rsidP="00D92E93">
            <w:pPr>
              <w:pStyle w:val="TableParagraph"/>
              <w:spacing w:line="254" w:lineRule="exact"/>
              <w:ind w:left="54" w:right="-12" w:hanging="1"/>
            </w:pPr>
            <w:r w:rsidRPr="00D92E93">
              <w:rPr>
                <w:spacing w:val="-2"/>
              </w:rPr>
              <w:t xml:space="preserve">Course Passing </w:t>
            </w:r>
            <w:r w:rsidRPr="00D92E93">
              <w:rPr>
                <w:spacing w:val="-4"/>
              </w:rPr>
              <w:t>Rate</w:t>
            </w:r>
          </w:p>
        </w:tc>
        <w:tc>
          <w:tcPr>
            <w:tcW w:w="997" w:type="dxa"/>
            <w:vAlign w:val="center"/>
          </w:tcPr>
          <w:p w14:paraId="5B4A7EC8" w14:textId="77777777" w:rsidR="009554C2" w:rsidRPr="00D92E93" w:rsidRDefault="00744527" w:rsidP="00D92E93">
            <w:pPr>
              <w:pStyle w:val="TableParagraph"/>
              <w:spacing w:line="240" w:lineRule="auto"/>
              <w:ind w:right="36"/>
            </w:pPr>
            <w:r w:rsidRPr="00D92E93">
              <w:rPr>
                <w:spacing w:val="-2"/>
              </w:rPr>
              <w:t xml:space="preserve">Passing </w:t>
            </w:r>
            <w:r w:rsidRPr="00D92E93">
              <w:rPr>
                <w:spacing w:val="-4"/>
              </w:rPr>
              <w:t>Both</w:t>
            </w:r>
          </w:p>
        </w:tc>
        <w:tc>
          <w:tcPr>
            <w:tcW w:w="996" w:type="dxa"/>
            <w:vAlign w:val="center"/>
          </w:tcPr>
          <w:p w14:paraId="53EE9CEA" w14:textId="77777777" w:rsidR="009554C2" w:rsidRPr="00D92E93" w:rsidRDefault="00744527" w:rsidP="00D92E93">
            <w:pPr>
              <w:pStyle w:val="TableParagraph"/>
              <w:spacing w:line="240" w:lineRule="auto"/>
              <w:ind w:right="48" w:hanging="1"/>
            </w:pPr>
            <w:r w:rsidRPr="00D92E93">
              <w:rPr>
                <w:spacing w:val="-2"/>
              </w:rPr>
              <w:t xml:space="preserve">Passing </w:t>
            </w:r>
            <w:r w:rsidRPr="00D92E93">
              <w:rPr>
                <w:spacing w:val="-4"/>
              </w:rPr>
              <w:t>STAAR</w:t>
            </w:r>
          </w:p>
          <w:p w14:paraId="0406AA2F" w14:textId="77777777" w:rsidR="009554C2" w:rsidRPr="00D92E93" w:rsidRDefault="00744527" w:rsidP="00D92E93">
            <w:pPr>
              <w:pStyle w:val="TableParagraph"/>
              <w:ind w:right="48"/>
            </w:pPr>
            <w:r w:rsidRPr="00D92E93">
              <w:rPr>
                <w:spacing w:val="-4"/>
              </w:rPr>
              <w:t>Only</w:t>
            </w:r>
          </w:p>
        </w:tc>
        <w:tc>
          <w:tcPr>
            <w:tcW w:w="997" w:type="dxa"/>
            <w:vAlign w:val="center"/>
          </w:tcPr>
          <w:p w14:paraId="0EBB7324" w14:textId="77777777" w:rsidR="009554C2" w:rsidRPr="00D92E93" w:rsidRDefault="00744527" w:rsidP="00D92E93">
            <w:pPr>
              <w:pStyle w:val="TableParagraph"/>
              <w:spacing w:line="254" w:lineRule="exact"/>
              <w:ind w:right="12" w:hanging="24"/>
            </w:pPr>
            <w:r w:rsidRPr="00D92E93">
              <w:rPr>
                <w:spacing w:val="-2"/>
              </w:rPr>
              <w:t xml:space="preserve">Passing Course </w:t>
            </w:r>
            <w:r w:rsidRPr="00D92E93">
              <w:rPr>
                <w:spacing w:val="-4"/>
              </w:rPr>
              <w:t>Only</w:t>
            </w:r>
          </w:p>
        </w:tc>
        <w:tc>
          <w:tcPr>
            <w:tcW w:w="997" w:type="dxa"/>
            <w:vAlign w:val="center"/>
          </w:tcPr>
          <w:p w14:paraId="483CEA0B" w14:textId="77777777" w:rsidR="009554C2" w:rsidRPr="00D92E93" w:rsidRDefault="00744527" w:rsidP="00D92E93">
            <w:pPr>
              <w:pStyle w:val="TableParagraph"/>
              <w:spacing w:line="254" w:lineRule="exact"/>
              <w:ind w:firstLine="1"/>
            </w:pPr>
            <w:r w:rsidRPr="00D92E93">
              <w:rPr>
                <w:spacing w:val="-4"/>
              </w:rPr>
              <w:t xml:space="preserve">Not </w:t>
            </w:r>
            <w:r w:rsidRPr="00D92E93">
              <w:rPr>
                <w:spacing w:val="-2"/>
              </w:rPr>
              <w:t>Passing Either</w:t>
            </w:r>
          </w:p>
        </w:tc>
      </w:tr>
      <w:tr w:rsidR="00D92E93" w:rsidRPr="00D92E93" w14:paraId="012A4743" w14:textId="77777777" w:rsidTr="00277219">
        <w:trPr>
          <w:trHeight w:val="632"/>
        </w:trPr>
        <w:tc>
          <w:tcPr>
            <w:tcW w:w="2205" w:type="dxa"/>
            <w:vAlign w:val="center"/>
          </w:tcPr>
          <w:p w14:paraId="05CA65C4" w14:textId="6DB437E5" w:rsidR="002538E1" w:rsidRPr="00D92E93" w:rsidRDefault="002538E1" w:rsidP="00D92E93">
            <w:pPr>
              <w:pStyle w:val="TableParagraph"/>
              <w:spacing w:line="240" w:lineRule="auto"/>
              <w:contextualSpacing/>
            </w:pPr>
            <w:r w:rsidRPr="00D92E93">
              <w:rPr>
                <w:spacing w:val="-2"/>
              </w:rPr>
              <w:t>Economically</w:t>
            </w:r>
            <w:r w:rsidR="00277219" w:rsidRPr="00D92E93">
              <w:rPr>
                <w:spacing w:val="-2"/>
              </w:rPr>
              <w:t xml:space="preserve"> </w:t>
            </w:r>
            <w:r w:rsidRPr="00D92E93">
              <w:rPr>
                <w:spacing w:val="-2"/>
              </w:rPr>
              <w:t>Disadvantaged</w:t>
            </w:r>
          </w:p>
        </w:tc>
        <w:tc>
          <w:tcPr>
            <w:tcW w:w="1170" w:type="dxa"/>
            <w:vAlign w:val="center"/>
          </w:tcPr>
          <w:p w14:paraId="0A53CA5F" w14:textId="4C9F7B9E" w:rsidR="002538E1" w:rsidRPr="00D92E93" w:rsidRDefault="002538E1" w:rsidP="00D92E93">
            <w:pPr>
              <w:pStyle w:val="TableParagraph"/>
              <w:ind w:right="24"/>
            </w:pPr>
            <w:r w:rsidRPr="00D92E93">
              <w:t>199</w:t>
            </w:r>
            <w:r w:rsidR="00B7354D" w:rsidRPr="00D92E93">
              <w:t>,</w:t>
            </w:r>
            <w:r w:rsidRPr="00D92E93">
              <w:t>826</w:t>
            </w:r>
          </w:p>
        </w:tc>
        <w:tc>
          <w:tcPr>
            <w:tcW w:w="996" w:type="dxa"/>
            <w:shd w:val="clear" w:color="auto" w:fill="auto"/>
            <w:vAlign w:val="center"/>
          </w:tcPr>
          <w:p w14:paraId="217DE74A" w14:textId="09108D22" w:rsidR="002538E1" w:rsidRPr="00D92E93" w:rsidRDefault="002538E1" w:rsidP="00D92E93">
            <w:pPr>
              <w:pStyle w:val="TableParagraph"/>
            </w:pPr>
            <w:r w:rsidRPr="00D92E93">
              <w:t>63%</w:t>
            </w:r>
          </w:p>
        </w:tc>
        <w:tc>
          <w:tcPr>
            <w:tcW w:w="997" w:type="dxa"/>
            <w:shd w:val="clear" w:color="auto" w:fill="auto"/>
            <w:vAlign w:val="center"/>
          </w:tcPr>
          <w:p w14:paraId="18619F92" w14:textId="1C505C89" w:rsidR="002538E1" w:rsidRPr="00D92E93" w:rsidRDefault="002538E1" w:rsidP="00D92E93">
            <w:pPr>
              <w:pStyle w:val="TableParagraph"/>
              <w:ind w:left="54" w:right="-12"/>
            </w:pPr>
            <w:r w:rsidRPr="00D92E93">
              <w:t>86%</w:t>
            </w:r>
          </w:p>
        </w:tc>
        <w:tc>
          <w:tcPr>
            <w:tcW w:w="997" w:type="dxa"/>
            <w:vAlign w:val="center"/>
          </w:tcPr>
          <w:p w14:paraId="74D30508" w14:textId="1C9AB7C3" w:rsidR="002538E1" w:rsidRPr="00D92E93" w:rsidRDefault="002538E1" w:rsidP="00D92E93">
            <w:pPr>
              <w:pStyle w:val="TableParagraph"/>
              <w:ind w:left="92" w:right="36" w:hanging="12"/>
            </w:pPr>
            <w:r w:rsidRPr="00D92E93">
              <w:t>58%</w:t>
            </w:r>
          </w:p>
        </w:tc>
        <w:tc>
          <w:tcPr>
            <w:tcW w:w="996" w:type="dxa"/>
            <w:vAlign w:val="center"/>
          </w:tcPr>
          <w:p w14:paraId="47121B9D" w14:textId="6BAB0C2E" w:rsidR="002538E1" w:rsidRPr="00D92E93" w:rsidRDefault="002538E1" w:rsidP="00D92E93">
            <w:pPr>
              <w:pStyle w:val="TableParagraph"/>
              <w:ind w:right="48"/>
            </w:pPr>
            <w:r w:rsidRPr="00D92E93">
              <w:t>5%</w:t>
            </w:r>
          </w:p>
        </w:tc>
        <w:tc>
          <w:tcPr>
            <w:tcW w:w="997" w:type="dxa"/>
            <w:vAlign w:val="center"/>
          </w:tcPr>
          <w:p w14:paraId="2CC02213" w14:textId="2739C77C" w:rsidR="002538E1" w:rsidRPr="00D92E93" w:rsidRDefault="002538E1" w:rsidP="00D92E93">
            <w:pPr>
              <w:pStyle w:val="TableParagraph"/>
              <w:ind w:right="12"/>
            </w:pPr>
            <w:r w:rsidRPr="00D92E93">
              <w:t>28%</w:t>
            </w:r>
          </w:p>
        </w:tc>
        <w:tc>
          <w:tcPr>
            <w:tcW w:w="997" w:type="dxa"/>
            <w:vAlign w:val="center"/>
          </w:tcPr>
          <w:p w14:paraId="1E1E081F" w14:textId="0B5BC07B" w:rsidR="002538E1" w:rsidRPr="00D92E93" w:rsidRDefault="002538E1" w:rsidP="00D92E93">
            <w:pPr>
              <w:pStyle w:val="TableParagraph"/>
            </w:pPr>
            <w:r w:rsidRPr="00D92E93">
              <w:t>9%</w:t>
            </w:r>
          </w:p>
        </w:tc>
      </w:tr>
      <w:tr w:rsidR="00D92E93" w:rsidRPr="00D92E93" w14:paraId="4C98B977" w14:textId="77777777" w:rsidTr="00277219">
        <w:trPr>
          <w:trHeight w:val="632"/>
        </w:trPr>
        <w:tc>
          <w:tcPr>
            <w:tcW w:w="2205" w:type="dxa"/>
            <w:vAlign w:val="center"/>
          </w:tcPr>
          <w:p w14:paraId="4DFC7915" w14:textId="34E344B0" w:rsidR="002538E1" w:rsidRPr="00D92E93" w:rsidRDefault="002538E1" w:rsidP="00D92E93">
            <w:pPr>
              <w:pStyle w:val="TableParagraph"/>
              <w:spacing w:line="240" w:lineRule="auto"/>
              <w:ind w:right="208" w:firstLine="1"/>
              <w:contextualSpacing/>
            </w:pPr>
            <w:r w:rsidRPr="00D92E93">
              <w:rPr>
                <w:spacing w:val="-4"/>
              </w:rPr>
              <w:t>Non-</w:t>
            </w:r>
            <w:r w:rsidR="00277219" w:rsidRPr="00D92E93">
              <w:rPr>
                <w:spacing w:val="-4"/>
              </w:rPr>
              <w:t>E</w:t>
            </w:r>
            <w:r w:rsidRPr="00D92E93">
              <w:rPr>
                <w:spacing w:val="-2"/>
              </w:rPr>
              <w:t>conomically</w:t>
            </w:r>
            <w:r w:rsidR="00277219" w:rsidRPr="00D92E93">
              <w:rPr>
                <w:spacing w:val="-2"/>
              </w:rPr>
              <w:t xml:space="preserve"> D</w:t>
            </w:r>
            <w:r w:rsidRPr="00D92E93">
              <w:rPr>
                <w:spacing w:val="-2"/>
              </w:rPr>
              <w:t>isadvantaged</w:t>
            </w:r>
          </w:p>
        </w:tc>
        <w:tc>
          <w:tcPr>
            <w:tcW w:w="1170" w:type="dxa"/>
            <w:vAlign w:val="center"/>
          </w:tcPr>
          <w:p w14:paraId="04603151" w14:textId="4EF50894" w:rsidR="002538E1" w:rsidRPr="00D92E93" w:rsidRDefault="002538E1" w:rsidP="00D92E93">
            <w:pPr>
              <w:pStyle w:val="TableParagraph"/>
              <w:ind w:right="24"/>
            </w:pPr>
            <w:r w:rsidRPr="00D92E93">
              <w:t>168</w:t>
            </w:r>
            <w:r w:rsidR="00B7354D" w:rsidRPr="00D92E93">
              <w:t>,</w:t>
            </w:r>
            <w:r w:rsidRPr="00D92E93">
              <w:t>258</w:t>
            </w:r>
          </w:p>
        </w:tc>
        <w:tc>
          <w:tcPr>
            <w:tcW w:w="996" w:type="dxa"/>
            <w:shd w:val="clear" w:color="auto" w:fill="auto"/>
            <w:vAlign w:val="center"/>
          </w:tcPr>
          <w:p w14:paraId="18564BC1" w14:textId="142519C2" w:rsidR="002538E1" w:rsidRPr="00D92E93" w:rsidRDefault="002538E1" w:rsidP="00D92E93">
            <w:pPr>
              <w:pStyle w:val="TableParagraph"/>
            </w:pPr>
            <w:r w:rsidRPr="00D92E93">
              <w:t>85%</w:t>
            </w:r>
          </w:p>
        </w:tc>
        <w:tc>
          <w:tcPr>
            <w:tcW w:w="997" w:type="dxa"/>
            <w:shd w:val="clear" w:color="auto" w:fill="auto"/>
            <w:vAlign w:val="center"/>
          </w:tcPr>
          <w:p w14:paraId="2FC12854" w14:textId="09E3A0CA" w:rsidR="002538E1" w:rsidRPr="00D92E93" w:rsidRDefault="002538E1" w:rsidP="00D92E93">
            <w:pPr>
              <w:pStyle w:val="TableParagraph"/>
              <w:ind w:left="54" w:right="-12"/>
            </w:pPr>
            <w:r w:rsidRPr="00D92E93">
              <w:t>95%</w:t>
            </w:r>
          </w:p>
        </w:tc>
        <w:tc>
          <w:tcPr>
            <w:tcW w:w="997" w:type="dxa"/>
            <w:vAlign w:val="center"/>
          </w:tcPr>
          <w:p w14:paraId="302B7583" w14:textId="0A1F50DC" w:rsidR="002538E1" w:rsidRPr="00D92E93" w:rsidRDefault="002538E1" w:rsidP="00D92E93">
            <w:pPr>
              <w:pStyle w:val="TableParagraph"/>
              <w:ind w:left="92" w:right="36" w:hanging="12"/>
            </w:pPr>
            <w:r w:rsidRPr="00D92E93">
              <w:t>82%</w:t>
            </w:r>
          </w:p>
        </w:tc>
        <w:tc>
          <w:tcPr>
            <w:tcW w:w="996" w:type="dxa"/>
            <w:vAlign w:val="center"/>
          </w:tcPr>
          <w:p w14:paraId="55A57B1F" w14:textId="00CC9FFA" w:rsidR="002538E1" w:rsidRPr="00D92E93" w:rsidRDefault="002538E1" w:rsidP="00D92E93">
            <w:pPr>
              <w:pStyle w:val="TableParagraph"/>
              <w:ind w:right="48"/>
            </w:pPr>
            <w:r w:rsidRPr="00D92E93">
              <w:t>3%</w:t>
            </w:r>
          </w:p>
        </w:tc>
        <w:tc>
          <w:tcPr>
            <w:tcW w:w="997" w:type="dxa"/>
            <w:vAlign w:val="center"/>
          </w:tcPr>
          <w:p w14:paraId="32D59D7B" w14:textId="3E8B7176" w:rsidR="002538E1" w:rsidRPr="00D92E93" w:rsidRDefault="002538E1" w:rsidP="00D92E93">
            <w:pPr>
              <w:pStyle w:val="TableParagraph"/>
              <w:ind w:right="12"/>
            </w:pPr>
            <w:r w:rsidRPr="00D92E93">
              <w:t>13%</w:t>
            </w:r>
          </w:p>
        </w:tc>
        <w:tc>
          <w:tcPr>
            <w:tcW w:w="997" w:type="dxa"/>
            <w:vAlign w:val="center"/>
          </w:tcPr>
          <w:p w14:paraId="06CEF4F9" w14:textId="5780D325" w:rsidR="002538E1" w:rsidRPr="00D92E93" w:rsidRDefault="002538E1" w:rsidP="00D92E93">
            <w:pPr>
              <w:pStyle w:val="TableParagraph"/>
            </w:pPr>
            <w:r w:rsidRPr="00D92E93">
              <w:t>2%</w:t>
            </w:r>
          </w:p>
        </w:tc>
      </w:tr>
    </w:tbl>
    <w:p w14:paraId="1A0FEF3D" w14:textId="13780023" w:rsidR="009554C2" w:rsidRPr="00D92E93" w:rsidRDefault="00744527" w:rsidP="00D92E93">
      <w:pPr>
        <w:ind w:left="120"/>
        <w:rPr>
          <w:sz w:val="20"/>
        </w:rPr>
      </w:pPr>
      <w:r w:rsidRPr="00D92E93">
        <w:rPr>
          <w:sz w:val="20"/>
        </w:rPr>
        <w:t>Note:</w:t>
      </w:r>
      <w:r w:rsidRPr="00D92E93">
        <w:rPr>
          <w:spacing w:val="-6"/>
          <w:sz w:val="20"/>
        </w:rPr>
        <w:t xml:space="preserve"> </w:t>
      </w:r>
      <w:r w:rsidRPr="00D92E93">
        <w:rPr>
          <w:sz w:val="20"/>
        </w:rPr>
        <w:t>This</w:t>
      </w:r>
      <w:r w:rsidRPr="00D92E93">
        <w:rPr>
          <w:spacing w:val="-2"/>
          <w:sz w:val="20"/>
        </w:rPr>
        <w:t xml:space="preserve"> </w:t>
      </w:r>
      <w:r w:rsidRPr="00D92E93">
        <w:rPr>
          <w:sz w:val="20"/>
        </w:rPr>
        <w:t>table</w:t>
      </w:r>
      <w:r w:rsidRPr="00D92E93">
        <w:rPr>
          <w:spacing w:val="-3"/>
          <w:sz w:val="20"/>
        </w:rPr>
        <w:t xml:space="preserve"> </w:t>
      </w:r>
      <w:r w:rsidRPr="00D92E93">
        <w:rPr>
          <w:sz w:val="20"/>
        </w:rPr>
        <w:t>is</w:t>
      </w:r>
      <w:r w:rsidRPr="00D92E93">
        <w:rPr>
          <w:spacing w:val="-2"/>
          <w:sz w:val="20"/>
        </w:rPr>
        <w:t xml:space="preserve"> </w:t>
      </w:r>
      <w:r w:rsidRPr="00D92E93">
        <w:rPr>
          <w:sz w:val="20"/>
        </w:rPr>
        <w:t>based</w:t>
      </w:r>
      <w:r w:rsidRPr="00D92E93">
        <w:rPr>
          <w:spacing w:val="-4"/>
          <w:sz w:val="20"/>
        </w:rPr>
        <w:t xml:space="preserve"> </w:t>
      </w:r>
      <w:r w:rsidRPr="00D92E93">
        <w:rPr>
          <w:sz w:val="20"/>
        </w:rPr>
        <w:t>on</w:t>
      </w:r>
      <w:r w:rsidRPr="00D92E93">
        <w:rPr>
          <w:spacing w:val="-1"/>
          <w:sz w:val="20"/>
        </w:rPr>
        <w:t xml:space="preserve"> </w:t>
      </w:r>
      <w:r w:rsidRPr="00D92E93">
        <w:rPr>
          <w:sz w:val="20"/>
        </w:rPr>
        <w:t>students</w:t>
      </w:r>
      <w:r w:rsidRPr="00D92E93">
        <w:rPr>
          <w:spacing w:val="-4"/>
          <w:sz w:val="20"/>
        </w:rPr>
        <w:t xml:space="preserve"> </w:t>
      </w:r>
      <w:r w:rsidRPr="00D92E93">
        <w:rPr>
          <w:sz w:val="20"/>
        </w:rPr>
        <w:t>who</w:t>
      </w:r>
      <w:r w:rsidRPr="00D92E93">
        <w:rPr>
          <w:spacing w:val="-3"/>
          <w:sz w:val="20"/>
        </w:rPr>
        <w:t xml:space="preserve"> </w:t>
      </w:r>
      <w:r w:rsidRPr="00D92E93">
        <w:rPr>
          <w:sz w:val="20"/>
        </w:rPr>
        <w:t>have</w:t>
      </w:r>
      <w:r w:rsidRPr="00D92E93">
        <w:rPr>
          <w:spacing w:val="-4"/>
          <w:sz w:val="20"/>
        </w:rPr>
        <w:t xml:space="preserve"> </w:t>
      </w:r>
      <w:r w:rsidRPr="00D92E93">
        <w:rPr>
          <w:sz w:val="20"/>
        </w:rPr>
        <w:t>both</w:t>
      </w:r>
      <w:r w:rsidRPr="00D92E93">
        <w:rPr>
          <w:spacing w:val="-1"/>
          <w:sz w:val="20"/>
        </w:rPr>
        <w:t xml:space="preserve"> </w:t>
      </w:r>
      <w:r w:rsidRPr="00D92E93">
        <w:rPr>
          <w:sz w:val="20"/>
        </w:rPr>
        <w:t>STAAR</w:t>
      </w:r>
      <w:r w:rsidRPr="00D92E93">
        <w:rPr>
          <w:spacing w:val="-4"/>
          <w:sz w:val="20"/>
        </w:rPr>
        <w:t xml:space="preserve"> </w:t>
      </w:r>
      <w:r w:rsidRPr="00D92E93">
        <w:rPr>
          <w:sz w:val="20"/>
        </w:rPr>
        <w:t>and</w:t>
      </w:r>
      <w:r w:rsidRPr="00D92E93">
        <w:rPr>
          <w:spacing w:val="-2"/>
          <w:sz w:val="20"/>
        </w:rPr>
        <w:t xml:space="preserve"> </w:t>
      </w:r>
      <w:r w:rsidRPr="00D92E93">
        <w:rPr>
          <w:sz w:val="20"/>
        </w:rPr>
        <w:t>course</w:t>
      </w:r>
      <w:r w:rsidRPr="00D92E93">
        <w:rPr>
          <w:spacing w:val="-4"/>
          <w:sz w:val="20"/>
        </w:rPr>
        <w:t xml:space="preserve"> </w:t>
      </w:r>
      <w:r w:rsidRPr="00D92E93">
        <w:rPr>
          <w:sz w:val="20"/>
        </w:rPr>
        <w:t>data</w:t>
      </w:r>
      <w:r w:rsidRPr="00D92E93">
        <w:rPr>
          <w:spacing w:val="-2"/>
          <w:sz w:val="20"/>
        </w:rPr>
        <w:t xml:space="preserve"> </w:t>
      </w:r>
      <w:r w:rsidRPr="00D92E93">
        <w:rPr>
          <w:sz w:val="20"/>
        </w:rPr>
        <w:t>for</w:t>
      </w:r>
      <w:r w:rsidRPr="00D92E93">
        <w:rPr>
          <w:spacing w:val="-2"/>
          <w:sz w:val="20"/>
        </w:rPr>
        <w:t xml:space="preserve"> </w:t>
      </w:r>
      <w:r w:rsidRPr="00D92E93">
        <w:rPr>
          <w:sz w:val="20"/>
        </w:rPr>
        <w:t>English</w:t>
      </w:r>
      <w:r w:rsidRPr="00D92E93">
        <w:rPr>
          <w:spacing w:val="-3"/>
          <w:sz w:val="20"/>
        </w:rPr>
        <w:t xml:space="preserve"> </w:t>
      </w:r>
      <w:r w:rsidR="00383A86" w:rsidRPr="00D92E93">
        <w:rPr>
          <w:spacing w:val="-3"/>
          <w:sz w:val="20"/>
        </w:rPr>
        <w:t>I</w:t>
      </w:r>
      <w:r w:rsidRPr="00D92E93">
        <w:rPr>
          <w:sz w:val="20"/>
        </w:rPr>
        <w:t>I</w:t>
      </w:r>
      <w:r w:rsidRPr="00D92E93">
        <w:rPr>
          <w:spacing w:val="-2"/>
          <w:sz w:val="20"/>
        </w:rPr>
        <w:t xml:space="preserve"> available.</w:t>
      </w:r>
    </w:p>
    <w:p w14:paraId="7059A4F0" w14:textId="77777777" w:rsidR="009554C2" w:rsidRPr="00D92E93" w:rsidRDefault="009554C2" w:rsidP="00D92E93">
      <w:pPr>
        <w:pStyle w:val="BodyText"/>
        <w:rPr>
          <w:sz w:val="22"/>
        </w:rPr>
      </w:pPr>
    </w:p>
    <w:p w14:paraId="3A198AB7" w14:textId="77777777" w:rsidR="009554C2" w:rsidRPr="00D92E93" w:rsidRDefault="009554C2" w:rsidP="00D92E93">
      <w:pPr>
        <w:pStyle w:val="BodyText"/>
        <w:rPr>
          <w:sz w:val="22"/>
        </w:rPr>
      </w:pPr>
    </w:p>
    <w:p w14:paraId="00EB6E51" w14:textId="7819D2AC" w:rsidR="009554C2" w:rsidRPr="00D92E93" w:rsidRDefault="00744527" w:rsidP="00D92E93">
      <w:pPr>
        <w:pStyle w:val="BodyText"/>
        <w:spacing w:before="138" w:line="360" w:lineRule="auto"/>
        <w:ind w:left="120" w:right="200"/>
      </w:pPr>
      <w:r w:rsidRPr="00D92E93">
        <w:rPr>
          <w:b/>
        </w:rPr>
        <w:t xml:space="preserve">Non-Economically Disadvantaged Students. </w:t>
      </w:r>
      <w:r w:rsidRPr="00D92E93">
        <w:t xml:space="preserve">There were </w:t>
      </w:r>
      <w:r w:rsidR="00B7354D" w:rsidRPr="00D92E93">
        <w:t>168,258</w:t>
      </w:r>
      <w:r w:rsidRPr="00D92E93">
        <w:t xml:space="preserve"> non-</w:t>
      </w:r>
      <w:proofErr w:type="gramStart"/>
      <w:r w:rsidRPr="00D92E93">
        <w:t>economically disadvantaged</w:t>
      </w:r>
      <w:proofErr w:type="gramEnd"/>
      <w:r w:rsidRPr="00D92E93">
        <w:t xml:space="preserve"> students that took the English I</w:t>
      </w:r>
      <w:r w:rsidR="00383A86" w:rsidRPr="00D92E93">
        <w:t>I</w:t>
      </w:r>
      <w:r w:rsidRPr="00D92E93">
        <w:t xml:space="preserve"> course. </w:t>
      </w:r>
      <w:r w:rsidR="00A82D1D" w:rsidRPr="00D92E93">
        <w:t>Eighty-five</w:t>
      </w:r>
      <w:r w:rsidRPr="00D92E93">
        <w:t xml:space="preserve"> percent of them passed the STAAR</w:t>
      </w:r>
      <w:r w:rsidRPr="00D92E93">
        <w:rPr>
          <w:spacing w:val="-3"/>
        </w:rPr>
        <w:t xml:space="preserve"> </w:t>
      </w:r>
      <w:r w:rsidRPr="00D92E93">
        <w:t>English</w:t>
      </w:r>
      <w:r w:rsidRPr="00D92E93">
        <w:rPr>
          <w:spacing w:val="-2"/>
        </w:rPr>
        <w:t xml:space="preserve"> </w:t>
      </w:r>
      <w:r w:rsidR="00383A86" w:rsidRPr="00D92E93">
        <w:rPr>
          <w:spacing w:val="-2"/>
        </w:rPr>
        <w:t>I</w:t>
      </w:r>
      <w:r w:rsidRPr="00D92E93">
        <w:t>I</w:t>
      </w:r>
      <w:r w:rsidRPr="00D92E93">
        <w:rPr>
          <w:spacing w:val="-3"/>
        </w:rPr>
        <w:t xml:space="preserve"> </w:t>
      </w:r>
      <w:r w:rsidRPr="00D92E93">
        <w:t>assessment</w:t>
      </w:r>
      <w:r w:rsidRPr="00D92E93">
        <w:rPr>
          <w:spacing w:val="-2"/>
        </w:rPr>
        <w:t xml:space="preserve"> </w:t>
      </w:r>
      <w:r w:rsidRPr="00D92E93">
        <w:t>while</w:t>
      </w:r>
      <w:r w:rsidRPr="00D92E93">
        <w:rPr>
          <w:spacing w:val="-4"/>
        </w:rPr>
        <w:t xml:space="preserve"> </w:t>
      </w:r>
      <w:r w:rsidR="00B7354D" w:rsidRPr="00D92E93">
        <w:t>95</w:t>
      </w:r>
      <w:r w:rsidRPr="00D92E93">
        <w:rPr>
          <w:spacing w:val="-2"/>
        </w:rPr>
        <w:t xml:space="preserve"> </w:t>
      </w:r>
      <w:r w:rsidRPr="00D92E93">
        <w:t>percent</w:t>
      </w:r>
      <w:r w:rsidRPr="00D92E93">
        <w:rPr>
          <w:spacing w:val="-2"/>
        </w:rPr>
        <w:t xml:space="preserve"> </w:t>
      </w:r>
      <w:r w:rsidRPr="00D92E93">
        <w:t>of</w:t>
      </w:r>
      <w:r w:rsidRPr="00D92E93">
        <w:rPr>
          <w:spacing w:val="-2"/>
        </w:rPr>
        <w:t xml:space="preserve"> </w:t>
      </w:r>
      <w:r w:rsidRPr="00D92E93">
        <w:t>the</w:t>
      </w:r>
      <w:r w:rsidRPr="00D92E93">
        <w:rPr>
          <w:spacing w:val="-2"/>
        </w:rPr>
        <w:t xml:space="preserve"> </w:t>
      </w:r>
      <w:r w:rsidRPr="00D92E93">
        <w:t>students</w:t>
      </w:r>
      <w:r w:rsidRPr="00D92E93">
        <w:rPr>
          <w:spacing w:val="-2"/>
        </w:rPr>
        <w:t xml:space="preserve"> </w:t>
      </w:r>
      <w:r w:rsidRPr="00D92E93">
        <w:t>received</w:t>
      </w:r>
      <w:r w:rsidRPr="00D92E93">
        <w:rPr>
          <w:spacing w:val="-2"/>
        </w:rPr>
        <w:t xml:space="preserve"> </w:t>
      </w:r>
      <w:r w:rsidRPr="00D92E93">
        <w:t>credit</w:t>
      </w:r>
      <w:r w:rsidRPr="00D92E93">
        <w:rPr>
          <w:spacing w:val="-4"/>
        </w:rPr>
        <w:t xml:space="preserve"> </w:t>
      </w:r>
      <w:r w:rsidRPr="00D92E93">
        <w:t>for</w:t>
      </w:r>
      <w:r w:rsidRPr="00D92E93">
        <w:rPr>
          <w:spacing w:val="-3"/>
        </w:rPr>
        <w:t xml:space="preserve"> </w:t>
      </w:r>
      <w:r w:rsidRPr="00D92E93">
        <w:t>the</w:t>
      </w:r>
      <w:r w:rsidRPr="00D92E93">
        <w:rPr>
          <w:spacing w:val="-4"/>
        </w:rPr>
        <w:t xml:space="preserve"> </w:t>
      </w:r>
      <w:r w:rsidRPr="00D92E93">
        <w:t>English</w:t>
      </w:r>
      <w:r w:rsidRPr="00D92E93">
        <w:rPr>
          <w:spacing w:val="-2"/>
        </w:rPr>
        <w:t xml:space="preserve"> </w:t>
      </w:r>
      <w:r w:rsidR="00383A86" w:rsidRPr="00D92E93">
        <w:rPr>
          <w:spacing w:val="-2"/>
        </w:rPr>
        <w:t>I</w:t>
      </w:r>
      <w:r w:rsidRPr="00D92E93">
        <w:t>I course. For non-</w:t>
      </w:r>
      <w:proofErr w:type="gramStart"/>
      <w:r w:rsidRPr="00D92E93">
        <w:t>economically disadvantaged</w:t>
      </w:r>
      <w:proofErr w:type="gramEnd"/>
      <w:r w:rsidRPr="00D92E93">
        <w:t xml:space="preserve"> group, </w:t>
      </w:r>
      <w:r w:rsidR="00B7354D" w:rsidRPr="00D92E93">
        <w:t>82</w:t>
      </w:r>
      <w:r w:rsidRPr="00D92E93">
        <w:t xml:space="preserve"> percent of them passed both STAAR English </w:t>
      </w:r>
      <w:r w:rsidR="00383A86" w:rsidRPr="00D92E93">
        <w:t>I</w:t>
      </w:r>
      <w:r w:rsidRPr="00D92E93">
        <w:t xml:space="preserve">I assessment and the course. </w:t>
      </w:r>
      <w:r w:rsidR="00A82D1D" w:rsidRPr="00D92E93">
        <w:t>Three</w:t>
      </w:r>
      <w:r w:rsidRPr="00D92E93">
        <w:t xml:space="preserve"> percent of the students passed only the STAAR English </w:t>
      </w:r>
      <w:r w:rsidR="00383A86" w:rsidRPr="00D92E93">
        <w:t>I</w:t>
      </w:r>
      <w:r w:rsidRPr="00D92E93">
        <w:t xml:space="preserve">I assessment, </w:t>
      </w:r>
      <w:r w:rsidR="00B7354D" w:rsidRPr="00D92E93">
        <w:t>13</w:t>
      </w:r>
      <w:r w:rsidRPr="00D92E93">
        <w:t xml:space="preserve"> percent passed only the English </w:t>
      </w:r>
      <w:r w:rsidR="00383A86" w:rsidRPr="00D92E93">
        <w:t>I</w:t>
      </w:r>
      <w:r w:rsidRPr="00D92E93">
        <w:t xml:space="preserve">I course, and </w:t>
      </w:r>
      <w:r w:rsidR="00A82D1D" w:rsidRPr="00D92E93">
        <w:t>two</w:t>
      </w:r>
      <w:r w:rsidRPr="00D92E93">
        <w:t xml:space="preserve"> percent passed neither the assessment nor the course.</w:t>
      </w:r>
    </w:p>
    <w:p w14:paraId="62F3D91D" w14:textId="77777777" w:rsidR="009554C2" w:rsidRPr="00D92E93" w:rsidRDefault="009554C2" w:rsidP="00D92E93">
      <w:pPr>
        <w:spacing w:line="360" w:lineRule="auto"/>
        <w:sectPr w:rsidR="009554C2" w:rsidRPr="00D92E93">
          <w:pgSz w:w="12240" w:h="15840"/>
          <w:pgMar w:top="1380" w:right="1320" w:bottom="980" w:left="1320" w:header="0" w:footer="784" w:gutter="0"/>
          <w:cols w:space="720"/>
        </w:sectPr>
      </w:pPr>
    </w:p>
    <w:p w14:paraId="3FDD1683" w14:textId="77777777" w:rsidR="009554C2" w:rsidRPr="00D92E93" w:rsidRDefault="00744527" w:rsidP="00D92E93">
      <w:pPr>
        <w:pStyle w:val="Heading2"/>
        <w:rPr>
          <w:color w:val="auto"/>
        </w:rPr>
      </w:pPr>
      <w:r w:rsidRPr="00D92E93">
        <w:rPr>
          <w:color w:val="auto"/>
          <w:spacing w:val="-2"/>
        </w:rPr>
        <w:lastRenderedPageBreak/>
        <w:t>Summary</w:t>
      </w:r>
    </w:p>
    <w:p w14:paraId="1FB570E4" w14:textId="77777777" w:rsidR="009554C2" w:rsidRPr="00D92E93" w:rsidRDefault="009554C2" w:rsidP="00D92E93">
      <w:pPr>
        <w:pStyle w:val="BodyText"/>
        <w:rPr>
          <w:b/>
        </w:rPr>
      </w:pPr>
    </w:p>
    <w:p w14:paraId="0EB89161" w14:textId="7263F219" w:rsidR="009554C2" w:rsidRPr="00D92E93" w:rsidRDefault="00744527" w:rsidP="00D92E93">
      <w:pPr>
        <w:pStyle w:val="BodyText"/>
        <w:spacing w:line="360" w:lineRule="auto"/>
        <w:ind w:left="119" w:right="149"/>
      </w:pPr>
      <w:r w:rsidRPr="00D92E93">
        <w:t xml:space="preserve">This current study compared the passing rates for the STAAR English </w:t>
      </w:r>
      <w:r w:rsidR="00383A86" w:rsidRPr="00D92E93">
        <w:t>I</w:t>
      </w:r>
      <w:r w:rsidRPr="00D92E93">
        <w:t>I assessment and the English</w:t>
      </w:r>
      <w:r w:rsidRPr="00D92E93">
        <w:rPr>
          <w:spacing w:val="-2"/>
        </w:rPr>
        <w:t xml:space="preserve"> </w:t>
      </w:r>
      <w:r w:rsidR="00383A86" w:rsidRPr="00D92E93">
        <w:rPr>
          <w:spacing w:val="-2"/>
        </w:rPr>
        <w:t>I</w:t>
      </w:r>
      <w:r w:rsidRPr="00D92E93">
        <w:t>I</w:t>
      </w:r>
      <w:r w:rsidRPr="00D92E93">
        <w:rPr>
          <w:spacing w:val="-3"/>
        </w:rPr>
        <w:t xml:space="preserve"> </w:t>
      </w:r>
      <w:r w:rsidRPr="00D92E93">
        <w:t>course.</w:t>
      </w:r>
      <w:r w:rsidRPr="00D92E93">
        <w:rPr>
          <w:spacing w:val="-3"/>
        </w:rPr>
        <w:t xml:space="preserve"> </w:t>
      </w:r>
      <w:r w:rsidRPr="00D92E93">
        <w:t>The</w:t>
      </w:r>
      <w:r w:rsidRPr="00D92E93">
        <w:rPr>
          <w:spacing w:val="-2"/>
        </w:rPr>
        <w:t xml:space="preserve"> </w:t>
      </w:r>
      <w:r w:rsidRPr="00D92E93">
        <w:t>overall</w:t>
      </w:r>
      <w:r w:rsidRPr="00D92E93">
        <w:rPr>
          <w:spacing w:val="-2"/>
        </w:rPr>
        <w:t xml:space="preserve"> </w:t>
      </w:r>
      <w:r w:rsidRPr="00D92E93">
        <w:t>results</w:t>
      </w:r>
      <w:r w:rsidRPr="00D92E93">
        <w:rPr>
          <w:spacing w:val="-3"/>
        </w:rPr>
        <w:t xml:space="preserve"> </w:t>
      </w:r>
      <w:r w:rsidRPr="00D92E93">
        <w:t>of</w:t>
      </w:r>
      <w:r w:rsidRPr="00D92E93">
        <w:rPr>
          <w:spacing w:val="-2"/>
        </w:rPr>
        <w:t xml:space="preserve"> </w:t>
      </w:r>
      <w:r w:rsidRPr="00D92E93">
        <w:t>the</w:t>
      </w:r>
      <w:r w:rsidRPr="00D92E93">
        <w:rPr>
          <w:spacing w:val="-2"/>
        </w:rPr>
        <w:t xml:space="preserve"> </w:t>
      </w:r>
      <w:r w:rsidRPr="00D92E93">
        <w:t>study</w:t>
      </w:r>
      <w:r w:rsidRPr="00D92E93">
        <w:rPr>
          <w:spacing w:val="-4"/>
        </w:rPr>
        <w:t xml:space="preserve"> </w:t>
      </w:r>
      <w:r w:rsidRPr="00D92E93">
        <w:t>showed</w:t>
      </w:r>
      <w:r w:rsidRPr="00D92E93">
        <w:rPr>
          <w:spacing w:val="-2"/>
        </w:rPr>
        <w:t xml:space="preserve"> </w:t>
      </w:r>
      <w:r w:rsidRPr="00D92E93">
        <w:t>that</w:t>
      </w:r>
      <w:r w:rsidRPr="00D92E93">
        <w:rPr>
          <w:spacing w:val="-3"/>
        </w:rPr>
        <w:t xml:space="preserve"> </w:t>
      </w:r>
      <w:r w:rsidRPr="00D92E93">
        <w:t>most</w:t>
      </w:r>
      <w:r w:rsidRPr="00D92E93">
        <w:rPr>
          <w:spacing w:val="-2"/>
        </w:rPr>
        <w:t xml:space="preserve"> </w:t>
      </w:r>
      <w:r w:rsidRPr="00D92E93">
        <w:t>students</w:t>
      </w:r>
      <w:r w:rsidRPr="00D92E93">
        <w:rPr>
          <w:spacing w:val="-2"/>
        </w:rPr>
        <w:t xml:space="preserve"> </w:t>
      </w:r>
      <w:r w:rsidRPr="00D92E93">
        <w:t>in</w:t>
      </w:r>
      <w:r w:rsidRPr="00D92E93">
        <w:rPr>
          <w:spacing w:val="-2"/>
        </w:rPr>
        <w:t xml:space="preserve"> </w:t>
      </w:r>
      <w:r w:rsidRPr="00D92E93">
        <w:t>the</w:t>
      </w:r>
      <w:r w:rsidRPr="00D92E93">
        <w:rPr>
          <w:spacing w:val="-3"/>
        </w:rPr>
        <w:t xml:space="preserve"> </w:t>
      </w:r>
      <w:r w:rsidRPr="00D92E93">
        <w:t>current</w:t>
      </w:r>
      <w:r w:rsidRPr="00D92E93">
        <w:rPr>
          <w:spacing w:val="-2"/>
        </w:rPr>
        <w:t xml:space="preserve"> </w:t>
      </w:r>
      <w:r w:rsidRPr="00D92E93">
        <w:t>study (</w:t>
      </w:r>
      <w:r w:rsidR="00D079B6" w:rsidRPr="00D92E93">
        <w:t>69</w:t>
      </w:r>
      <w:r w:rsidRPr="00D92E93">
        <w:t xml:space="preserve"> percent) passed both the STAAR English </w:t>
      </w:r>
      <w:r w:rsidR="00383A86" w:rsidRPr="00D92E93">
        <w:t>I</w:t>
      </w:r>
      <w:r w:rsidRPr="00D92E93">
        <w:t>I assessment and the English I</w:t>
      </w:r>
      <w:r w:rsidR="00383A86" w:rsidRPr="00D92E93">
        <w:t>I</w:t>
      </w:r>
      <w:r w:rsidRPr="00D92E93">
        <w:t xml:space="preserve"> course. The percentage</w:t>
      </w:r>
      <w:r w:rsidRPr="00D92E93">
        <w:rPr>
          <w:spacing w:val="-2"/>
        </w:rPr>
        <w:t xml:space="preserve"> </w:t>
      </w:r>
      <w:r w:rsidRPr="00D92E93">
        <w:t>of</w:t>
      </w:r>
      <w:r w:rsidRPr="00D92E93">
        <w:rPr>
          <w:spacing w:val="-2"/>
        </w:rPr>
        <w:t xml:space="preserve"> </w:t>
      </w:r>
      <w:r w:rsidRPr="00D92E93">
        <w:t>students</w:t>
      </w:r>
      <w:r w:rsidRPr="00D92E93">
        <w:rPr>
          <w:spacing w:val="-2"/>
        </w:rPr>
        <w:t xml:space="preserve"> </w:t>
      </w:r>
      <w:r w:rsidRPr="00D92E93">
        <w:t>passing</w:t>
      </w:r>
      <w:r w:rsidRPr="00D92E93">
        <w:rPr>
          <w:spacing w:val="-2"/>
        </w:rPr>
        <w:t xml:space="preserve"> </w:t>
      </w:r>
      <w:r w:rsidRPr="00D92E93">
        <w:t>the</w:t>
      </w:r>
      <w:r w:rsidRPr="00D92E93">
        <w:rPr>
          <w:spacing w:val="-2"/>
        </w:rPr>
        <w:t xml:space="preserve"> </w:t>
      </w:r>
      <w:r w:rsidRPr="00D92E93">
        <w:t>English</w:t>
      </w:r>
      <w:r w:rsidRPr="00D92E93">
        <w:rPr>
          <w:spacing w:val="-2"/>
        </w:rPr>
        <w:t xml:space="preserve"> </w:t>
      </w:r>
      <w:r w:rsidR="00383A86" w:rsidRPr="00D92E93">
        <w:rPr>
          <w:spacing w:val="-2"/>
        </w:rPr>
        <w:t>I</w:t>
      </w:r>
      <w:r w:rsidRPr="00D92E93">
        <w:t>I</w:t>
      </w:r>
      <w:r w:rsidRPr="00D92E93">
        <w:rPr>
          <w:spacing w:val="-3"/>
        </w:rPr>
        <w:t xml:space="preserve"> </w:t>
      </w:r>
      <w:r w:rsidRPr="00D92E93">
        <w:t>course</w:t>
      </w:r>
      <w:r w:rsidRPr="00D92E93">
        <w:rPr>
          <w:spacing w:val="-2"/>
        </w:rPr>
        <w:t xml:space="preserve"> </w:t>
      </w:r>
      <w:r w:rsidRPr="00D92E93">
        <w:t>(</w:t>
      </w:r>
      <w:r w:rsidR="00B7354D" w:rsidRPr="00D92E93">
        <w:t>90</w:t>
      </w:r>
      <w:r w:rsidRPr="00D92E93">
        <w:rPr>
          <w:spacing w:val="-2"/>
        </w:rPr>
        <w:t xml:space="preserve"> </w:t>
      </w:r>
      <w:r w:rsidRPr="00D92E93">
        <w:t>percent)</w:t>
      </w:r>
      <w:r w:rsidRPr="00D92E93">
        <w:rPr>
          <w:spacing w:val="-2"/>
        </w:rPr>
        <w:t xml:space="preserve"> </w:t>
      </w:r>
      <w:r w:rsidRPr="00D92E93">
        <w:t>was</w:t>
      </w:r>
      <w:r w:rsidRPr="00D92E93">
        <w:rPr>
          <w:spacing w:val="-2"/>
        </w:rPr>
        <w:t xml:space="preserve"> </w:t>
      </w:r>
      <w:r w:rsidRPr="00D92E93">
        <w:t>higher</w:t>
      </w:r>
      <w:r w:rsidRPr="00D92E93">
        <w:rPr>
          <w:spacing w:val="-2"/>
        </w:rPr>
        <w:t xml:space="preserve"> </w:t>
      </w:r>
      <w:r w:rsidRPr="00D92E93">
        <w:t>than</w:t>
      </w:r>
      <w:r w:rsidRPr="00D92E93">
        <w:rPr>
          <w:spacing w:val="-4"/>
        </w:rPr>
        <w:t xml:space="preserve"> </w:t>
      </w:r>
      <w:r w:rsidRPr="00D92E93">
        <w:t>the</w:t>
      </w:r>
      <w:r w:rsidRPr="00D92E93">
        <w:rPr>
          <w:spacing w:val="-2"/>
        </w:rPr>
        <w:t xml:space="preserve"> </w:t>
      </w:r>
      <w:r w:rsidRPr="00D92E93">
        <w:t xml:space="preserve">percentage passing the STAAR English </w:t>
      </w:r>
      <w:r w:rsidR="00383A86" w:rsidRPr="00D92E93">
        <w:t>I</w:t>
      </w:r>
      <w:r w:rsidRPr="00D92E93">
        <w:t>I assessment (</w:t>
      </w:r>
      <w:r w:rsidR="00B7354D" w:rsidRPr="00D92E93">
        <w:t>73</w:t>
      </w:r>
      <w:r w:rsidRPr="00D92E93">
        <w:t xml:space="preserve"> percent). This finding was consistent across all subgroups in the current study.</w:t>
      </w:r>
    </w:p>
    <w:p w14:paraId="59ADF2B4" w14:textId="77777777" w:rsidR="009554C2" w:rsidRPr="00D92E93" w:rsidRDefault="009554C2" w:rsidP="00D92E93">
      <w:pPr>
        <w:pStyle w:val="BodyText"/>
        <w:spacing w:before="6"/>
        <w:rPr>
          <w:sz w:val="23"/>
        </w:rPr>
      </w:pPr>
    </w:p>
    <w:p w14:paraId="0144D3A3" w14:textId="265E1C70" w:rsidR="009554C2" w:rsidRPr="00D92E93" w:rsidRDefault="00744527" w:rsidP="00D92E93">
      <w:pPr>
        <w:pStyle w:val="BodyText"/>
        <w:spacing w:line="360" w:lineRule="auto"/>
        <w:ind w:left="119" w:right="156"/>
      </w:pPr>
      <w:r w:rsidRPr="00D92E93">
        <w:t xml:space="preserve">Across three ethnic groups, passing rates regarding both the STAAR English </w:t>
      </w:r>
      <w:r w:rsidR="00383A86" w:rsidRPr="00D92E93">
        <w:t>I</w:t>
      </w:r>
      <w:r w:rsidRPr="00D92E93">
        <w:t>I assessment and the</w:t>
      </w:r>
      <w:r w:rsidRPr="00D92E93">
        <w:rPr>
          <w:spacing w:val="-1"/>
        </w:rPr>
        <w:t xml:space="preserve"> </w:t>
      </w:r>
      <w:r w:rsidRPr="00D92E93">
        <w:t>course</w:t>
      </w:r>
      <w:r w:rsidRPr="00D92E93">
        <w:rPr>
          <w:spacing w:val="-1"/>
        </w:rPr>
        <w:t xml:space="preserve"> </w:t>
      </w:r>
      <w:r w:rsidRPr="00D92E93">
        <w:t>ranged</w:t>
      </w:r>
      <w:r w:rsidRPr="00D92E93">
        <w:rPr>
          <w:spacing w:val="-1"/>
        </w:rPr>
        <w:t xml:space="preserve"> </w:t>
      </w:r>
      <w:r w:rsidRPr="00D92E93">
        <w:t>from</w:t>
      </w:r>
      <w:r w:rsidRPr="00D92E93">
        <w:rPr>
          <w:spacing w:val="-1"/>
        </w:rPr>
        <w:t xml:space="preserve"> </w:t>
      </w:r>
      <w:r w:rsidR="00B7354D" w:rsidRPr="00D92E93">
        <w:rPr>
          <w:spacing w:val="-1"/>
        </w:rPr>
        <w:t>58</w:t>
      </w:r>
      <w:r w:rsidRPr="00D92E93">
        <w:rPr>
          <w:spacing w:val="-1"/>
        </w:rPr>
        <w:t xml:space="preserve"> </w:t>
      </w:r>
      <w:r w:rsidRPr="00D92E93">
        <w:t>to</w:t>
      </w:r>
      <w:r w:rsidRPr="00D92E93">
        <w:rPr>
          <w:spacing w:val="-1"/>
        </w:rPr>
        <w:t xml:space="preserve"> </w:t>
      </w:r>
      <w:r w:rsidR="00B7354D" w:rsidRPr="00D92E93">
        <w:rPr>
          <w:spacing w:val="-1"/>
        </w:rPr>
        <w:t>83</w:t>
      </w:r>
      <w:r w:rsidRPr="00D92E93">
        <w:rPr>
          <w:spacing w:val="-1"/>
        </w:rPr>
        <w:t xml:space="preserve"> </w:t>
      </w:r>
      <w:r w:rsidRPr="00D92E93">
        <w:t>percent.</w:t>
      </w:r>
      <w:r w:rsidRPr="00D92E93">
        <w:rPr>
          <w:spacing w:val="-1"/>
        </w:rPr>
        <w:t xml:space="preserve"> </w:t>
      </w:r>
      <w:r w:rsidRPr="00D92E93">
        <w:t>In</w:t>
      </w:r>
      <w:r w:rsidRPr="00D92E93">
        <w:rPr>
          <w:spacing w:val="-1"/>
        </w:rPr>
        <w:t xml:space="preserve"> </w:t>
      </w:r>
      <w:r w:rsidRPr="00D92E93">
        <w:t>addition,</w:t>
      </w:r>
      <w:r w:rsidRPr="00D92E93">
        <w:rPr>
          <w:spacing w:val="-1"/>
        </w:rPr>
        <w:t xml:space="preserve"> </w:t>
      </w:r>
      <w:r w:rsidRPr="00D92E93">
        <w:t>the</w:t>
      </w:r>
      <w:r w:rsidRPr="00D92E93">
        <w:rPr>
          <w:spacing w:val="-1"/>
        </w:rPr>
        <w:t xml:space="preserve"> </w:t>
      </w:r>
      <w:r w:rsidRPr="00D92E93">
        <w:t>passing</w:t>
      </w:r>
      <w:r w:rsidRPr="00D92E93">
        <w:rPr>
          <w:spacing w:val="-1"/>
        </w:rPr>
        <w:t xml:space="preserve"> </w:t>
      </w:r>
      <w:r w:rsidRPr="00D92E93">
        <w:t>rate</w:t>
      </w:r>
      <w:r w:rsidRPr="00D92E93">
        <w:rPr>
          <w:spacing w:val="-2"/>
        </w:rPr>
        <w:t xml:space="preserve"> </w:t>
      </w:r>
      <w:r w:rsidRPr="00D92E93">
        <w:t>for</w:t>
      </w:r>
      <w:r w:rsidRPr="00D92E93">
        <w:rPr>
          <w:spacing w:val="-2"/>
        </w:rPr>
        <w:t xml:space="preserve"> </w:t>
      </w:r>
      <w:r w:rsidRPr="00D92E93">
        <w:t>the</w:t>
      </w:r>
      <w:r w:rsidRPr="00D92E93">
        <w:rPr>
          <w:spacing w:val="-1"/>
        </w:rPr>
        <w:t xml:space="preserve"> </w:t>
      </w:r>
      <w:r w:rsidRPr="00D92E93">
        <w:t>English</w:t>
      </w:r>
      <w:r w:rsidRPr="00D92E93">
        <w:rPr>
          <w:spacing w:val="-3"/>
        </w:rPr>
        <w:t xml:space="preserve"> </w:t>
      </w:r>
      <w:r w:rsidR="00383A86" w:rsidRPr="00D92E93">
        <w:rPr>
          <w:spacing w:val="-3"/>
        </w:rPr>
        <w:t>I</w:t>
      </w:r>
      <w:r w:rsidRPr="00D92E93">
        <w:t>I</w:t>
      </w:r>
      <w:r w:rsidRPr="00D92E93">
        <w:rPr>
          <w:spacing w:val="-2"/>
        </w:rPr>
        <w:t xml:space="preserve"> </w:t>
      </w:r>
      <w:r w:rsidRPr="00D92E93">
        <w:t>course</w:t>
      </w:r>
      <w:r w:rsidRPr="00D92E93">
        <w:rPr>
          <w:spacing w:val="-1"/>
        </w:rPr>
        <w:t xml:space="preserve"> </w:t>
      </w:r>
      <w:r w:rsidRPr="00D92E93">
        <w:t>(</w:t>
      </w:r>
      <w:r w:rsidR="00B7354D" w:rsidRPr="00D92E93">
        <w:t>87</w:t>
      </w:r>
      <w:r w:rsidRPr="00D92E93">
        <w:t xml:space="preserve"> to </w:t>
      </w:r>
      <w:r w:rsidR="00B7354D" w:rsidRPr="00D92E93">
        <w:t>95</w:t>
      </w:r>
      <w:r w:rsidRPr="00D92E93">
        <w:t xml:space="preserve"> percent) was higher than the passing rate for the STAAR English I</w:t>
      </w:r>
      <w:r w:rsidR="00383A86" w:rsidRPr="00D92E93">
        <w:t>I</w:t>
      </w:r>
      <w:r w:rsidRPr="00D92E93">
        <w:t xml:space="preserve"> assessment (</w:t>
      </w:r>
      <w:r w:rsidR="00B7354D" w:rsidRPr="00D92E93">
        <w:t>63</w:t>
      </w:r>
      <w:r w:rsidRPr="00D92E93">
        <w:t xml:space="preserve"> to </w:t>
      </w:r>
      <w:r w:rsidR="00B7354D" w:rsidRPr="00D92E93">
        <w:t>85</w:t>
      </w:r>
      <w:r w:rsidRPr="00D92E93">
        <w:t xml:space="preserve"> percent) across Black/African American, Hispanic/Latino</w:t>
      </w:r>
      <w:r w:rsidR="00D24D77" w:rsidRPr="00D92E93">
        <w:t>,</w:t>
      </w:r>
      <w:r w:rsidRPr="00D92E93">
        <w:t xml:space="preserve"> and White groups. Regarding the passing rates between female and male students, the STAAR English </w:t>
      </w:r>
      <w:r w:rsidR="00383A86" w:rsidRPr="00D92E93">
        <w:t>I</w:t>
      </w:r>
      <w:r w:rsidRPr="00D92E93">
        <w:t xml:space="preserve">I assessment had lower </w:t>
      </w:r>
      <w:proofErr w:type="gramStart"/>
      <w:r w:rsidRPr="00D92E93">
        <w:t>passing</w:t>
      </w:r>
      <w:proofErr w:type="gramEnd"/>
      <w:r w:rsidRPr="00D92E93">
        <w:rPr>
          <w:spacing w:val="-2"/>
        </w:rPr>
        <w:t xml:space="preserve"> </w:t>
      </w:r>
      <w:r w:rsidRPr="00D92E93">
        <w:t>rates</w:t>
      </w:r>
      <w:r w:rsidRPr="00D92E93">
        <w:rPr>
          <w:spacing w:val="-1"/>
        </w:rPr>
        <w:t xml:space="preserve"> </w:t>
      </w:r>
      <w:r w:rsidRPr="00D92E93">
        <w:t>(</w:t>
      </w:r>
      <w:r w:rsidR="00B7354D" w:rsidRPr="00D92E93">
        <w:t>68</w:t>
      </w:r>
      <w:r w:rsidRPr="00D92E93">
        <w:rPr>
          <w:spacing w:val="-1"/>
        </w:rPr>
        <w:t xml:space="preserve"> </w:t>
      </w:r>
      <w:r w:rsidRPr="00D92E93">
        <w:t>and</w:t>
      </w:r>
      <w:r w:rsidRPr="00D92E93">
        <w:rPr>
          <w:spacing w:val="-1"/>
        </w:rPr>
        <w:t xml:space="preserve"> </w:t>
      </w:r>
      <w:r w:rsidR="00B7354D" w:rsidRPr="00D92E93">
        <w:rPr>
          <w:spacing w:val="-1"/>
        </w:rPr>
        <w:t>79</w:t>
      </w:r>
      <w:r w:rsidRPr="00D92E93">
        <w:rPr>
          <w:spacing w:val="-3"/>
        </w:rPr>
        <w:t xml:space="preserve"> </w:t>
      </w:r>
      <w:r w:rsidRPr="00D92E93">
        <w:t>percent)</w:t>
      </w:r>
      <w:r w:rsidRPr="00D92E93">
        <w:rPr>
          <w:spacing w:val="-1"/>
        </w:rPr>
        <w:t xml:space="preserve"> </w:t>
      </w:r>
      <w:r w:rsidRPr="00D92E93">
        <w:t>than</w:t>
      </w:r>
      <w:r w:rsidRPr="00D92E93">
        <w:rPr>
          <w:spacing w:val="-2"/>
        </w:rPr>
        <w:t xml:space="preserve"> </w:t>
      </w:r>
      <w:r w:rsidRPr="00D92E93">
        <w:t>the</w:t>
      </w:r>
      <w:r w:rsidRPr="00D92E93">
        <w:rPr>
          <w:spacing w:val="-1"/>
        </w:rPr>
        <w:t xml:space="preserve"> </w:t>
      </w:r>
      <w:r w:rsidRPr="00D92E93">
        <w:t>course</w:t>
      </w:r>
      <w:r w:rsidRPr="00D92E93">
        <w:rPr>
          <w:spacing w:val="-2"/>
        </w:rPr>
        <w:t xml:space="preserve"> </w:t>
      </w:r>
      <w:r w:rsidRPr="00D92E93">
        <w:t>(</w:t>
      </w:r>
      <w:r w:rsidR="0064199D" w:rsidRPr="00D92E93">
        <w:t>88</w:t>
      </w:r>
      <w:r w:rsidRPr="00D92E93">
        <w:rPr>
          <w:spacing w:val="-1"/>
        </w:rPr>
        <w:t xml:space="preserve"> </w:t>
      </w:r>
      <w:r w:rsidRPr="00D92E93">
        <w:t>and</w:t>
      </w:r>
      <w:r w:rsidRPr="00D92E93">
        <w:rPr>
          <w:spacing w:val="-1"/>
        </w:rPr>
        <w:t xml:space="preserve"> </w:t>
      </w:r>
      <w:r w:rsidR="0064199D" w:rsidRPr="00D92E93">
        <w:rPr>
          <w:spacing w:val="-1"/>
        </w:rPr>
        <w:t xml:space="preserve">92 </w:t>
      </w:r>
      <w:r w:rsidRPr="00D92E93">
        <w:t>percent).</w:t>
      </w:r>
      <w:r w:rsidRPr="00D92E93">
        <w:rPr>
          <w:spacing w:val="-1"/>
        </w:rPr>
        <w:t xml:space="preserve"> </w:t>
      </w:r>
      <w:r w:rsidRPr="00D92E93">
        <w:t>Female</w:t>
      </w:r>
      <w:r w:rsidRPr="00D92E93">
        <w:rPr>
          <w:spacing w:val="-1"/>
        </w:rPr>
        <w:t xml:space="preserve"> </w:t>
      </w:r>
      <w:r w:rsidRPr="00D92E93">
        <w:t>group</w:t>
      </w:r>
      <w:r w:rsidRPr="00D92E93">
        <w:rPr>
          <w:spacing w:val="-1"/>
        </w:rPr>
        <w:t xml:space="preserve"> </w:t>
      </w:r>
      <w:r w:rsidRPr="00D92E93">
        <w:t>had</w:t>
      </w:r>
      <w:r w:rsidRPr="00D92E93">
        <w:rPr>
          <w:spacing w:val="-1"/>
        </w:rPr>
        <w:t xml:space="preserve"> </w:t>
      </w:r>
      <w:r w:rsidRPr="00D92E93">
        <w:t>a</w:t>
      </w:r>
      <w:r w:rsidRPr="00D92E93">
        <w:rPr>
          <w:spacing w:val="-1"/>
        </w:rPr>
        <w:t xml:space="preserve"> </w:t>
      </w:r>
      <w:r w:rsidRPr="00D92E93">
        <w:t>higher rate in passing both the assessment and the course (</w:t>
      </w:r>
      <w:r w:rsidR="0064199D" w:rsidRPr="00D92E93">
        <w:t>75</w:t>
      </w:r>
      <w:r w:rsidRPr="00D92E93">
        <w:t xml:space="preserve"> percent) than that of the male group (</w:t>
      </w:r>
      <w:r w:rsidR="0064199D" w:rsidRPr="00D92E93">
        <w:t>63</w:t>
      </w:r>
      <w:r w:rsidRPr="00D92E93">
        <w:t xml:space="preserve"> percent). In terms of economic status, the results of the study showed that the passing rates on</w:t>
      </w:r>
      <w:r w:rsidRPr="00D92E93">
        <w:rPr>
          <w:spacing w:val="40"/>
        </w:rPr>
        <w:t xml:space="preserve"> </w:t>
      </w:r>
      <w:r w:rsidRPr="00D92E93">
        <w:t>the</w:t>
      </w:r>
      <w:r w:rsidRPr="00D92E93">
        <w:rPr>
          <w:spacing w:val="-1"/>
        </w:rPr>
        <w:t xml:space="preserve"> </w:t>
      </w:r>
      <w:r w:rsidRPr="00D92E93">
        <w:t>STAAR</w:t>
      </w:r>
      <w:r w:rsidRPr="00D92E93">
        <w:rPr>
          <w:spacing w:val="-1"/>
        </w:rPr>
        <w:t xml:space="preserve"> </w:t>
      </w:r>
      <w:r w:rsidRPr="00D92E93">
        <w:t>English</w:t>
      </w:r>
      <w:r w:rsidRPr="00D92E93">
        <w:rPr>
          <w:spacing w:val="-1"/>
        </w:rPr>
        <w:t xml:space="preserve"> </w:t>
      </w:r>
      <w:r w:rsidR="00383A86" w:rsidRPr="00D92E93">
        <w:rPr>
          <w:spacing w:val="-1"/>
        </w:rPr>
        <w:t>I</w:t>
      </w:r>
      <w:r w:rsidRPr="00D92E93">
        <w:t>I</w:t>
      </w:r>
      <w:r w:rsidRPr="00D92E93">
        <w:rPr>
          <w:spacing w:val="-2"/>
        </w:rPr>
        <w:t xml:space="preserve"> </w:t>
      </w:r>
      <w:r w:rsidRPr="00D92E93">
        <w:t>assessment,</w:t>
      </w:r>
      <w:r w:rsidRPr="00D92E93">
        <w:rPr>
          <w:spacing w:val="-1"/>
        </w:rPr>
        <w:t xml:space="preserve"> </w:t>
      </w:r>
      <w:r w:rsidRPr="00D92E93">
        <w:t>the</w:t>
      </w:r>
      <w:r w:rsidRPr="00D92E93">
        <w:rPr>
          <w:spacing w:val="-2"/>
        </w:rPr>
        <w:t xml:space="preserve"> </w:t>
      </w:r>
      <w:r w:rsidRPr="00D92E93">
        <w:t>course,</w:t>
      </w:r>
      <w:r w:rsidRPr="00D92E93">
        <w:rPr>
          <w:spacing w:val="-1"/>
        </w:rPr>
        <w:t xml:space="preserve"> </w:t>
      </w:r>
      <w:r w:rsidRPr="00D92E93">
        <w:t>and</w:t>
      </w:r>
      <w:r w:rsidRPr="00D92E93">
        <w:rPr>
          <w:spacing w:val="-3"/>
        </w:rPr>
        <w:t xml:space="preserve"> </w:t>
      </w:r>
      <w:r w:rsidRPr="00D92E93">
        <w:t>on</w:t>
      </w:r>
      <w:r w:rsidRPr="00D92E93">
        <w:rPr>
          <w:spacing w:val="-1"/>
        </w:rPr>
        <w:t xml:space="preserve"> </w:t>
      </w:r>
      <w:r w:rsidRPr="00D92E93">
        <w:t>both</w:t>
      </w:r>
      <w:r w:rsidRPr="00D92E93">
        <w:rPr>
          <w:spacing w:val="-1"/>
        </w:rPr>
        <w:t xml:space="preserve"> </w:t>
      </w:r>
      <w:r w:rsidRPr="00D92E93">
        <w:t>STAAR</w:t>
      </w:r>
      <w:r w:rsidRPr="00D92E93">
        <w:rPr>
          <w:spacing w:val="-2"/>
        </w:rPr>
        <w:t xml:space="preserve"> </w:t>
      </w:r>
      <w:r w:rsidRPr="00D92E93">
        <w:t>English</w:t>
      </w:r>
      <w:r w:rsidRPr="00D92E93">
        <w:rPr>
          <w:spacing w:val="-1"/>
        </w:rPr>
        <w:t xml:space="preserve"> </w:t>
      </w:r>
      <w:r w:rsidR="00383A86" w:rsidRPr="00D92E93">
        <w:rPr>
          <w:spacing w:val="-1"/>
        </w:rPr>
        <w:t>I</w:t>
      </w:r>
      <w:r w:rsidRPr="00D92E93">
        <w:t>I</w:t>
      </w:r>
      <w:r w:rsidRPr="00D92E93">
        <w:rPr>
          <w:spacing w:val="-1"/>
        </w:rPr>
        <w:t xml:space="preserve"> </w:t>
      </w:r>
      <w:r w:rsidRPr="00D92E93">
        <w:t>and</w:t>
      </w:r>
      <w:r w:rsidRPr="00D92E93">
        <w:rPr>
          <w:spacing w:val="-1"/>
        </w:rPr>
        <w:t xml:space="preserve"> </w:t>
      </w:r>
      <w:r w:rsidRPr="00D92E93">
        <w:t>the</w:t>
      </w:r>
      <w:r w:rsidRPr="00D92E93">
        <w:rPr>
          <w:spacing w:val="-2"/>
        </w:rPr>
        <w:t xml:space="preserve"> </w:t>
      </w:r>
      <w:r w:rsidRPr="00D92E93">
        <w:t>course</w:t>
      </w:r>
      <w:r w:rsidRPr="00D92E93">
        <w:rPr>
          <w:spacing w:val="-1"/>
        </w:rPr>
        <w:t xml:space="preserve"> </w:t>
      </w:r>
      <w:r w:rsidRPr="00D92E93">
        <w:t>were higher</w:t>
      </w:r>
      <w:r w:rsidRPr="00D92E93">
        <w:rPr>
          <w:spacing w:val="-4"/>
        </w:rPr>
        <w:t xml:space="preserve"> </w:t>
      </w:r>
      <w:r w:rsidRPr="00D92E93">
        <w:t>for</w:t>
      </w:r>
      <w:r w:rsidRPr="00D92E93">
        <w:rPr>
          <w:spacing w:val="-4"/>
        </w:rPr>
        <w:t xml:space="preserve"> </w:t>
      </w:r>
      <w:r w:rsidRPr="00D92E93">
        <w:t>the</w:t>
      </w:r>
      <w:r w:rsidRPr="00D92E93">
        <w:rPr>
          <w:spacing w:val="-4"/>
        </w:rPr>
        <w:t xml:space="preserve"> </w:t>
      </w:r>
      <w:r w:rsidRPr="00D92E93">
        <w:t>non-</w:t>
      </w:r>
      <w:proofErr w:type="gramStart"/>
      <w:r w:rsidRPr="00D92E93">
        <w:t>economically</w:t>
      </w:r>
      <w:r w:rsidRPr="00D92E93">
        <w:rPr>
          <w:spacing w:val="-4"/>
        </w:rPr>
        <w:t xml:space="preserve"> </w:t>
      </w:r>
      <w:r w:rsidRPr="00D92E93">
        <w:t>disadvantaged</w:t>
      </w:r>
      <w:proofErr w:type="gramEnd"/>
      <w:r w:rsidRPr="00D92E93">
        <w:rPr>
          <w:spacing w:val="-4"/>
        </w:rPr>
        <w:t xml:space="preserve"> </w:t>
      </w:r>
      <w:r w:rsidRPr="00D92E93">
        <w:t>students</w:t>
      </w:r>
      <w:r w:rsidRPr="00D92E93">
        <w:rPr>
          <w:spacing w:val="-4"/>
        </w:rPr>
        <w:t xml:space="preserve"> </w:t>
      </w:r>
      <w:r w:rsidRPr="00D92E93">
        <w:t>than</w:t>
      </w:r>
      <w:r w:rsidRPr="00D92E93">
        <w:rPr>
          <w:spacing w:val="-6"/>
        </w:rPr>
        <w:t xml:space="preserve"> </w:t>
      </w:r>
      <w:r w:rsidRPr="00D92E93">
        <w:t>for</w:t>
      </w:r>
      <w:r w:rsidRPr="00D92E93">
        <w:rPr>
          <w:spacing w:val="-4"/>
        </w:rPr>
        <w:t xml:space="preserve"> </w:t>
      </w:r>
      <w:r w:rsidRPr="00D92E93">
        <w:t>the</w:t>
      </w:r>
      <w:r w:rsidRPr="00D92E93">
        <w:rPr>
          <w:spacing w:val="-5"/>
        </w:rPr>
        <w:t xml:space="preserve"> </w:t>
      </w:r>
      <w:r w:rsidRPr="00D92E93">
        <w:t>economically</w:t>
      </w:r>
      <w:r w:rsidRPr="00D92E93">
        <w:rPr>
          <w:spacing w:val="-4"/>
        </w:rPr>
        <w:t xml:space="preserve"> </w:t>
      </w:r>
      <w:r w:rsidRPr="00D92E93">
        <w:t xml:space="preserve">disadvantaged ones. Additionally, both groups had higher passing rates on the English </w:t>
      </w:r>
      <w:r w:rsidR="00383A86" w:rsidRPr="00D92E93">
        <w:t>I</w:t>
      </w:r>
      <w:r w:rsidRPr="00D92E93">
        <w:t>I course. The English I</w:t>
      </w:r>
      <w:r w:rsidR="00383A86" w:rsidRPr="00D92E93">
        <w:t>I</w:t>
      </w:r>
      <w:r w:rsidRPr="00D92E93">
        <w:t xml:space="preserve"> course passing rates were </w:t>
      </w:r>
      <w:r w:rsidR="0064199D" w:rsidRPr="00D92E93">
        <w:t>86</w:t>
      </w:r>
      <w:r w:rsidRPr="00D92E93">
        <w:t xml:space="preserve"> percent and </w:t>
      </w:r>
      <w:r w:rsidR="0064199D" w:rsidRPr="00D92E93">
        <w:t>95</w:t>
      </w:r>
      <w:r w:rsidRPr="00D92E93">
        <w:t xml:space="preserve"> percent, respectively, for the </w:t>
      </w:r>
      <w:proofErr w:type="gramStart"/>
      <w:r w:rsidRPr="00D92E93">
        <w:t>economically disadvantaged</w:t>
      </w:r>
      <w:proofErr w:type="gramEnd"/>
      <w:r w:rsidRPr="00D92E93">
        <w:t xml:space="preserve"> group and the non-economically disadvantaged group whereas the passing rates for the STAAR English </w:t>
      </w:r>
      <w:r w:rsidR="00383A86" w:rsidRPr="00D92E93">
        <w:t>I</w:t>
      </w:r>
      <w:r w:rsidRPr="00D92E93">
        <w:t xml:space="preserve">I assessment were </w:t>
      </w:r>
      <w:r w:rsidR="0064199D" w:rsidRPr="00D92E93">
        <w:t>63</w:t>
      </w:r>
      <w:r w:rsidRPr="00D92E93">
        <w:t xml:space="preserve"> percent and </w:t>
      </w:r>
      <w:r w:rsidR="0064199D" w:rsidRPr="00D92E93">
        <w:t>85</w:t>
      </w:r>
      <w:r w:rsidRPr="00D92E93">
        <w:t xml:space="preserve"> percent, respectively.</w:t>
      </w:r>
    </w:p>
    <w:sectPr w:rsidR="009554C2" w:rsidRPr="00D92E93">
      <w:pgSz w:w="12240" w:h="15840"/>
      <w:pgMar w:top="1380" w:right="1320" w:bottom="980" w:left="132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C887" w14:textId="77777777" w:rsidR="00DF686C" w:rsidRDefault="00DF686C">
      <w:r>
        <w:separator/>
      </w:r>
    </w:p>
  </w:endnote>
  <w:endnote w:type="continuationSeparator" w:id="0">
    <w:p w14:paraId="0D013E1B" w14:textId="77777777" w:rsidR="00DF686C" w:rsidRDefault="00DF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6C44" w14:textId="2BA3AD2B" w:rsidR="009554C2" w:rsidRDefault="006943C8">
    <w:pPr>
      <w:pStyle w:val="BodyText"/>
      <w:spacing w:line="14" w:lineRule="auto"/>
      <w:rPr>
        <w:sz w:val="20"/>
      </w:rPr>
    </w:pPr>
    <w:r>
      <w:rPr>
        <w:noProof/>
      </w:rPr>
      <mc:AlternateContent>
        <mc:Choice Requires="wps">
          <w:drawing>
            <wp:inline distT="0" distB="0" distL="0" distR="0" wp14:anchorId="50D75989" wp14:editId="310A9588">
              <wp:extent cx="165100" cy="194310"/>
              <wp:effectExtent l="0" t="0" r="6350" b="15240"/>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2AA8B" w14:textId="3BE78F84" w:rsidR="009554C2" w:rsidRDefault="00744527">
                          <w:pPr>
                            <w:pStyle w:val="BodyText"/>
                            <w:spacing w:before="10"/>
                            <w:ind w:left="60"/>
                          </w:pPr>
                          <w:r>
                            <w:fldChar w:fldCharType="begin"/>
                          </w:r>
                          <w:r>
                            <w:instrText xml:space="preserve"> PAGE </w:instrText>
                          </w:r>
                          <w:r>
                            <w:fldChar w:fldCharType="separate"/>
                          </w:r>
                          <w:r w:rsidR="003E7C01">
                            <w:rPr>
                              <w:noProof/>
                            </w:rPr>
                            <w:t>6</w:t>
                          </w:r>
                          <w:r>
                            <w:fldChar w:fldCharType="end"/>
                          </w:r>
                        </w:p>
                      </w:txbxContent>
                    </wps:txbx>
                    <wps:bodyPr rot="0" vert="horz" wrap="square" lIns="0" tIns="0" rIns="0" bIns="0" anchor="t" anchorCtr="0" upright="1">
                      <a:noAutofit/>
                    </wps:bodyPr>
                  </wps:wsp>
                </a:graphicData>
              </a:graphic>
            </wp:inline>
          </w:drawing>
        </mc:Choice>
        <mc:Fallback>
          <w:pict>
            <v:shapetype w14:anchorId="50D75989" id="_x0000_t202" coordsize="21600,21600" o:spt="202" path="m,l,21600r21600,l21600,xe">
              <v:stroke joinstyle="miter"/>
              <v:path gradientshapeok="t" o:connecttype="rect"/>
            </v:shapetype>
            <v:shape id="docshape1" o:spid="_x0000_s1026" type="#_x0000_t202" style="width:13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" filled="f" stroked="f">
              <v:textbox inset="0,0,0,0">
                <w:txbxContent>
                  <w:p w14:paraId="7092AA8B" w14:textId="3BE78F84" w:rsidR="009554C2" w:rsidRDefault="00744527">
                    <w:pPr>
                      <w:pStyle w:val="BodyText"/>
                      <w:spacing w:before="10"/>
                      <w:ind w:left="60"/>
                    </w:pPr>
                    <w:r>
                      <w:fldChar w:fldCharType="begin"/>
                    </w:r>
                    <w:r>
                      <w:instrText xml:space="preserve"> PAGE </w:instrText>
                    </w:r>
                    <w:r>
                      <w:fldChar w:fldCharType="separate"/>
                    </w:r>
                    <w:r w:rsidR="003E7C01">
                      <w:rPr>
                        <w:noProof/>
                      </w:rPr>
                      <w:t>6</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FA8F" w14:textId="77777777" w:rsidR="00DF686C" w:rsidRDefault="00DF686C">
      <w:r>
        <w:separator/>
      </w:r>
    </w:p>
  </w:footnote>
  <w:footnote w:type="continuationSeparator" w:id="0">
    <w:p w14:paraId="2ED7DA36" w14:textId="77777777" w:rsidR="00DF686C" w:rsidRDefault="00DF6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C2"/>
    <w:rsid w:val="0004390E"/>
    <w:rsid w:val="00045E7F"/>
    <w:rsid w:val="00086489"/>
    <w:rsid w:val="00120311"/>
    <w:rsid w:val="001230E1"/>
    <w:rsid w:val="00154812"/>
    <w:rsid w:val="00166E84"/>
    <w:rsid w:val="00184DFC"/>
    <w:rsid w:val="0023388D"/>
    <w:rsid w:val="002538E1"/>
    <w:rsid w:val="00277219"/>
    <w:rsid w:val="00383A86"/>
    <w:rsid w:val="003E7C01"/>
    <w:rsid w:val="003F221F"/>
    <w:rsid w:val="0044683A"/>
    <w:rsid w:val="0064199D"/>
    <w:rsid w:val="00645483"/>
    <w:rsid w:val="006943C8"/>
    <w:rsid w:val="00727FE9"/>
    <w:rsid w:val="00744527"/>
    <w:rsid w:val="00790D92"/>
    <w:rsid w:val="00835581"/>
    <w:rsid w:val="009554C2"/>
    <w:rsid w:val="0096075D"/>
    <w:rsid w:val="009C5447"/>
    <w:rsid w:val="009D14FF"/>
    <w:rsid w:val="00A27A56"/>
    <w:rsid w:val="00A3657D"/>
    <w:rsid w:val="00A82D1D"/>
    <w:rsid w:val="00AD7630"/>
    <w:rsid w:val="00B7354D"/>
    <w:rsid w:val="00C228F7"/>
    <w:rsid w:val="00C8050D"/>
    <w:rsid w:val="00CC123D"/>
    <w:rsid w:val="00D079B6"/>
    <w:rsid w:val="00D24D77"/>
    <w:rsid w:val="00D92E93"/>
    <w:rsid w:val="00DF686C"/>
    <w:rsid w:val="00EC578B"/>
    <w:rsid w:val="00F1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31F8B"/>
  <w15:docId w15:val="{7FFB5278-6A0B-40E1-9F64-C2C6BD3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next w:val="Normal"/>
    <w:link w:val="Heading2Char"/>
    <w:uiPriority w:val="9"/>
    <w:unhideWhenUsed/>
    <w:qFormat/>
    <w:rsid w:val="00D92E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635" w:right="63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3" w:lineRule="exact"/>
      <w:jc w:val="center"/>
    </w:pPr>
  </w:style>
  <w:style w:type="character" w:styleId="CommentReference">
    <w:name w:val="annotation reference"/>
    <w:basedOn w:val="DefaultParagraphFont"/>
    <w:uiPriority w:val="99"/>
    <w:semiHidden/>
    <w:unhideWhenUsed/>
    <w:rsid w:val="00184DFC"/>
    <w:rPr>
      <w:sz w:val="16"/>
      <w:szCs w:val="16"/>
    </w:rPr>
  </w:style>
  <w:style w:type="paragraph" w:styleId="CommentText">
    <w:name w:val="annotation text"/>
    <w:basedOn w:val="Normal"/>
    <w:link w:val="CommentTextChar"/>
    <w:uiPriority w:val="99"/>
    <w:semiHidden/>
    <w:unhideWhenUsed/>
    <w:rsid w:val="00184DFC"/>
    <w:rPr>
      <w:sz w:val="20"/>
      <w:szCs w:val="20"/>
    </w:rPr>
  </w:style>
  <w:style w:type="character" w:customStyle="1" w:styleId="CommentTextChar">
    <w:name w:val="Comment Text Char"/>
    <w:basedOn w:val="DefaultParagraphFont"/>
    <w:link w:val="CommentText"/>
    <w:uiPriority w:val="99"/>
    <w:semiHidden/>
    <w:rsid w:val="00184D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4DFC"/>
    <w:rPr>
      <w:b/>
      <w:bCs/>
    </w:rPr>
  </w:style>
  <w:style w:type="character" w:customStyle="1" w:styleId="CommentSubjectChar">
    <w:name w:val="Comment Subject Char"/>
    <w:basedOn w:val="CommentTextChar"/>
    <w:link w:val="CommentSubject"/>
    <w:uiPriority w:val="99"/>
    <w:semiHidden/>
    <w:rsid w:val="00184D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84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FC"/>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D92E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 Study of the Correlation between Grade 10 Math Performance and Course Performance on English I</vt:lpstr>
    </vt:vector>
  </TitlesOfParts>
  <Company>Pearson</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of the Correlation between Grade 10 Math Performance and Course Performance on English I</dc:title>
  <dc:creator>Student Assessment, TEA</dc:creator>
  <cp:lastModifiedBy>Smith, Melissa</cp:lastModifiedBy>
  <cp:revision>4</cp:revision>
  <dcterms:created xsi:type="dcterms:W3CDTF">2023-07-26T17:29:00Z</dcterms:created>
  <dcterms:modified xsi:type="dcterms:W3CDTF">2023-07-26T19:20:00Z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Acrobat PDFMaker 20 for Word</vt:lpwstr>
  </property>
  <property fmtid="{D5CDD505-2E9C-101B-9397-08002B2CF9AE}" pid="4" name="LastSaved">
    <vt:filetime>2022-07-11T00:00:00Z</vt:filetime>
  </property>
  <property fmtid="{D5CDD505-2E9C-101B-9397-08002B2CF9AE}" pid="5" name="Producer">
    <vt:lpwstr>Adobe PDF Library 20.9.95</vt:lpwstr>
  </property>
  <property fmtid="{D5CDD505-2E9C-101B-9397-08002B2CF9AE}" pid="6" name="SourceModified">
    <vt:lpwstr>D:20200720155052</vt:lpwstr>
  </property>
</Properties>
</file>